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F032F0" w14:textId="1A4D6EC6" w:rsidR="0048565A" w:rsidRDefault="00691DB0" w:rsidP="00691DB0">
      <w:pPr>
        <w:spacing w:after="0" w:line="360" w:lineRule="auto"/>
        <w:jc w:val="right"/>
        <w:rPr>
          <w:rFonts w:ascii="Arial" w:hAnsi="Arial" w:cs="Arial"/>
          <w:b/>
          <w:color w:val="221E1F"/>
          <w:sz w:val="24"/>
          <w:szCs w:val="24"/>
          <w:lang w:val="es-ES"/>
        </w:rPr>
      </w:pPr>
      <w:r>
        <w:rPr>
          <w:rFonts w:ascii="Arial" w:hAnsi="Arial" w:cs="Arial"/>
          <w:b/>
          <w:color w:val="221E1F"/>
          <w:sz w:val="24"/>
          <w:szCs w:val="24"/>
          <w:lang w:val="es-ES"/>
        </w:rPr>
        <w:t>Artículo de R</w:t>
      </w:r>
      <w:r w:rsidRPr="00CF514C">
        <w:rPr>
          <w:rFonts w:ascii="Arial" w:hAnsi="Arial" w:cs="Arial"/>
          <w:b/>
          <w:color w:val="221E1F"/>
          <w:sz w:val="24"/>
          <w:szCs w:val="24"/>
          <w:lang w:val="es-ES"/>
        </w:rPr>
        <w:t>evisión</w:t>
      </w:r>
    </w:p>
    <w:p w14:paraId="279F703B" w14:textId="77777777" w:rsidR="00691DB0" w:rsidRPr="00CF514C" w:rsidRDefault="00691DB0" w:rsidP="00691DB0">
      <w:pPr>
        <w:spacing w:after="0" w:line="360" w:lineRule="auto"/>
        <w:jc w:val="right"/>
        <w:rPr>
          <w:rFonts w:ascii="Arial" w:hAnsi="Arial" w:cs="Arial"/>
          <w:b/>
          <w:color w:val="221E1F"/>
          <w:sz w:val="24"/>
          <w:szCs w:val="24"/>
          <w:lang w:val="es-ES"/>
        </w:rPr>
      </w:pPr>
    </w:p>
    <w:p w14:paraId="555F0649" w14:textId="79F2EE91" w:rsidR="00146C87" w:rsidRDefault="00272F9F" w:rsidP="004A21EB">
      <w:pPr>
        <w:spacing w:after="0" w:line="360" w:lineRule="auto"/>
        <w:jc w:val="center"/>
        <w:rPr>
          <w:rFonts w:ascii="Arial" w:hAnsi="Arial" w:cs="Arial"/>
          <w:b/>
          <w:color w:val="221E1F"/>
          <w:sz w:val="24"/>
          <w:szCs w:val="24"/>
          <w:lang w:val="es-ES"/>
        </w:rPr>
      </w:pPr>
      <w:r>
        <w:rPr>
          <w:rFonts w:ascii="Arial" w:hAnsi="Arial" w:cs="Arial"/>
          <w:b/>
          <w:color w:val="221E1F"/>
          <w:sz w:val="24"/>
          <w:szCs w:val="24"/>
          <w:lang w:val="es-ES"/>
        </w:rPr>
        <w:t>Cáncer de recto localmente avanzado, actualización terapéutica</w:t>
      </w:r>
      <w:r w:rsidR="00935FE2">
        <w:rPr>
          <w:rFonts w:ascii="Arial" w:hAnsi="Arial" w:cs="Arial"/>
          <w:b/>
          <w:color w:val="221E1F"/>
          <w:sz w:val="24"/>
          <w:szCs w:val="24"/>
          <w:lang w:val="es-ES"/>
        </w:rPr>
        <w:t>.</w:t>
      </w:r>
    </w:p>
    <w:p w14:paraId="0AA79D1D" w14:textId="020041EF" w:rsidR="00183DEE" w:rsidRDefault="00183DEE" w:rsidP="004A21EB">
      <w:pPr>
        <w:spacing w:after="0" w:line="360" w:lineRule="auto"/>
        <w:jc w:val="center"/>
        <w:rPr>
          <w:rFonts w:ascii="Arial" w:hAnsi="Arial" w:cs="Arial"/>
          <w:b/>
          <w:color w:val="221E1F"/>
          <w:sz w:val="24"/>
          <w:szCs w:val="24"/>
          <w:lang w:val="es-ES"/>
        </w:rPr>
      </w:pPr>
      <w:r>
        <w:rPr>
          <w:rFonts w:ascii="Arial" w:hAnsi="Arial" w:cs="Arial"/>
          <w:b/>
          <w:color w:val="221E1F"/>
          <w:sz w:val="24"/>
          <w:szCs w:val="24"/>
          <w:lang w:val="es-ES"/>
        </w:rPr>
        <w:t xml:space="preserve">Locally advanced rectal cancer, therapeutic update. </w:t>
      </w:r>
    </w:p>
    <w:p w14:paraId="2AA15A28" w14:textId="77777777" w:rsidR="00691DB0" w:rsidRPr="00CF514C" w:rsidRDefault="00691DB0" w:rsidP="004A21EB">
      <w:pPr>
        <w:spacing w:after="0" w:line="360" w:lineRule="auto"/>
        <w:jc w:val="center"/>
        <w:rPr>
          <w:rFonts w:ascii="Arial" w:hAnsi="Arial" w:cs="Arial"/>
          <w:b/>
          <w:color w:val="221E1F"/>
          <w:sz w:val="24"/>
          <w:szCs w:val="24"/>
          <w:lang w:val="es-ES"/>
        </w:rPr>
      </w:pPr>
    </w:p>
    <w:p w14:paraId="3BDEE42D" w14:textId="77777777" w:rsidR="0048565A" w:rsidRPr="00CF514C" w:rsidRDefault="0048565A" w:rsidP="00CF514C">
      <w:pPr>
        <w:spacing w:after="0" w:line="360" w:lineRule="auto"/>
        <w:jc w:val="both"/>
        <w:rPr>
          <w:rFonts w:ascii="Arial" w:hAnsi="Arial" w:cs="Arial"/>
          <w:b/>
          <w:color w:val="221E1F"/>
          <w:sz w:val="24"/>
          <w:szCs w:val="24"/>
          <w:u w:val="single"/>
          <w:lang w:val="es-ES"/>
        </w:rPr>
      </w:pPr>
    </w:p>
    <w:p w14:paraId="3EB51A1F" w14:textId="4D0AAC94" w:rsidR="00095F7A" w:rsidRPr="00691DB0" w:rsidRDefault="0048565A" w:rsidP="00CF514C">
      <w:pPr>
        <w:spacing w:after="0" w:line="360" w:lineRule="auto"/>
        <w:jc w:val="both"/>
        <w:rPr>
          <w:rFonts w:ascii="Arial" w:hAnsi="Arial" w:cs="Arial"/>
          <w:color w:val="221E1F"/>
          <w:sz w:val="24"/>
          <w:szCs w:val="24"/>
          <w:lang w:val="es-ES"/>
        </w:rPr>
      </w:pPr>
      <w:r w:rsidRPr="00691DB0">
        <w:rPr>
          <w:rFonts w:ascii="Arial" w:hAnsi="Arial" w:cs="Arial"/>
          <w:color w:val="221E1F"/>
          <w:sz w:val="24"/>
          <w:szCs w:val="24"/>
          <w:lang w:val="es-ES"/>
        </w:rPr>
        <w:t>Yaissel Alfonso A</w:t>
      </w:r>
      <w:r w:rsidR="00B8562B" w:rsidRPr="00691DB0">
        <w:rPr>
          <w:rFonts w:ascii="Arial" w:hAnsi="Arial" w:cs="Arial"/>
          <w:color w:val="221E1F"/>
          <w:sz w:val="24"/>
          <w:szCs w:val="24"/>
          <w:lang w:val="es-ES"/>
        </w:rPr>
        <w:t>lfonso</w:t>
      </w:r>
      <w:r w:rsidR="00B8562B" w:rsidRPr="00691DB0">
        <w:rPr>
          <w:rFonts w:ascii="Arial" w:hAnsi="Arial" w:cs="Arial"/>
          <w:color w:val="221E1F"/>
          <w:sz w:val="24"/>
          <w:szCs w:val="24"/>
          <w:vertAlign w:val="superscript"/>
          <w:lang w:val="es-ES"/>
        </w:rPr>
        <w:t>1</w:t>
      </w:r>
      <w:r w:rsidR="00804EB8" w:rsidRPr="00691DB0">
        <w:rPr>
          <w:rFonts w:ascii="Arial" w:hAnsi="Arial" w:cs="Arial"/>
          <w:color w:val="221E1F"/>
          <w:sz w:val="24"/>
          <w:szCs w:val="24"/>
          <w:vertAlign w:val="superscript"/>
          <w:lang w:val="es-ES"/>
        </w:rPr>
        <w:t>*</w:t>
      </w:r>
      <w:r w:rsidRPr="00691DB0">
        <w:rPr>
          <w:rFonts w:ascii="Arial" w:hAnsi="Arial" w:cs="Arial"/>
          <w:color w:val="221E1F"/>
          <w:sz w:val="24"/>
          <w:szCs w:val="24"/>
          <w:lang w:val="es-ES"/>
        </w:rPr>
        <w:t xml:space="preserve"> </w:t>
      </w:r>
      <w:hyperlink r:id="rId7" w:history="1">
        <w:r w:rsidR="00A84EFB" w:rsidRPr="00691DB0">
          <w:rPr>
            <w:rStyle w:val="Hipervnculo"/>
            <w:rFonts w:ascii="Arial" w:hAnsi="Arial" w:cs="Arial"/>
            <w:sz w:val="24"/>
            <w:szCs w:val="24"/>
            <w:lang w:val="es-ES"/>
          </w:rPr>
          <w:t>https://orcid.org/0000-0001-5007-4209</w:t>
        </w:r>
      </w:hyperlink>
      <w:r w:rsidR="00A84EFB" w:rsidRPr="00691DB0">
        <w:rPr>
          <w:rFonts w:ascii="Arial" w:hAnsi="Arial" w:cs="Arial"/>
          <w:color w:val="221E1F"/>
          <w:sz w:val="24"/>
          <w:szCs w:val="24"/>
          <w:lang w:val="es-ES"/>
        </w:rPr>
        <w:t xml:space="preserve"> </w:t>
      </w:r>
    </w:p>
    <w:p w14:paraId="1C268C21" w14:textId="2D8B972A" w:rsidR="00804EB8" w:rsidRPr="00691DB0" w:rsidRDefault="00B8562B" w:rsidP="00CF514C">
      <w:pPr>
        <w:spacing w:after="0" w:line="360" w:lineRule="auto"/>
        <w:jc w:val="both"/>
        <w:rPr>
          <w:rFonts w:ascii="Arial" w:hAnsi="Arial" w:cs="Arial"/>
          <w:color w:val="221E1F"/>
          <w:sz w:val="24"/>
          <w:szCs w:val="24"/>
          <w:lang w:val="es-ES"/>
        </w:rPr>
      </w:pPr>
      <w:r w:rsidRPr="00691DB0">
        <w:rPr>
          <w:rFonts w:ascii="Arial" w:hAnsi="Arial" w:cs="Arial"/>
          <w:color w:val="221E1F"/>
          <w:sz w:val="24"/>
          <w:szCs w:val="24"/>
          <w:lang w:val="es-ES"/>
        </w:rPr>
        <w:t>Reynold García Fernandez</w:t>
      </w:r>
      <w:r w:rsidRPr="00691DB0">
        <w:rPr>
          <w:rFonts w:ascii="Arial" w:hAnsi="Arial" w:cs="Arial"/>
          <w:color w:val="221E1F"/>
          <w:sz w:val="24"/>
          <w:szCs w:val="24"/>
          <w:vertAlign w:val="superscript"/>
          <w:lang w:val="es-ES"/>
        </w:rPr>
        <w:t xml:space="preserve">1 </w:t>
      </w:r>
      <w:hyperlink r:id="rId8" w:history="1">
        <w:r w:rsidR="00A84EFB" w:rsidRPr="00691DB0">
          <w:rPr>
            <w:rStyle w:val="Hipervnculo"/>
            <w:rFonts w:ascii="Arial" w:hAnsi="Arial" w:cs="Arial"/>
            <w:sz w:val="24"/>
            <w:szCs w:val="24"/>
            <w:lang w:val="es-ES"/>
          </w:rPr>
          <w:t>https://orcid.org/0000-0002-6028-7272</w:t>
        </w:r>
      </w:hyperlink>
      <w:r w:rsidR="00A84EFB" w:rsidRPr="00691DB0">
        <w:rPr>
          <w:rFonts w:ascii="Arial" w:hAnsi="Arial" w:cs="Arial"/>
          <w:color w:val="221E1F"/>
          <w:sz w:val="24"/>
          <w:szCs w:val="24"/>
          <w:lang w:val="es-ES"/>
        </w:rPr>
        <w:t xml:space="preserve"> </w:t>
      </w:r>
    </w:p>
    <w:p w14:paraId="60E575E4" w14:textId="5246AA8C" w:rsidR="00095F7A" w:rsidRPr="00691DB0" w:rsidRDefault="00FC2FD8" w:rsidP="00CF514C">
      <w:pPr>
        <w:spacing w:after="0" w:line="360" w:lineRule="auto"/>
        <w:jc w:val="both"/>
        <w:rPr>
          <w:rFonts w:ascii="Arial" w:hAnsi="Arial" w:cs="Arial"/>
          <w:color w:val="221E1F"/>
          <w:sz w:val="24"/>
          <w:szCs w:val="24"/>
          <w:lang w:val="es-ES"/>
        </w:rPr>
      </w:pPr>
      <w:r w:rsidRPr="00691DB0">
        <w:rPr>
          <w:rFonts w:ascii="Arial" w:hAnsi="Arial" w:cs="Arial"/>
          <w:color w:val="221E1F"/>
          <w:sz w:val="24"/>
          <w:szCs w:val="24"/>
          <w:lang w:val="es-ES"/>
        </w:rPr>
        <w:t>Elizabeth Finalet Marrero</w:t>
      </w:r>
      <w:r w:rsidR="00095F7A" w:rsidRPr="00691DB0">
        <w:rPr>
          <w:rFonts w:ascii="Arial" w:hAnsi="Arial" w:cs="Arial"/>
          <w:color w:val="221E1F"/>
          <w:sz w:val="24"/>
          <w:szCs w:val="24"/>
          <w:vertAlign w:val="superscript"/>
          <w:lang w:val="es-ES"/>
        </w:rPr>
        <w:t>2</w:t>
      </w:r>
      <w:r w:rsidR="00095F7A" w:rsidRPr="00691DB0">
        <w:rPr>
          <w:rFonts w:ascii="Arial" w:hAnsi="Arial" w:cs="Arial"/>
          <w:color w:val="221E1F"/>
          <w:sz w:val="24"/>
          <w:szCs w:val="24"/>
          <w:lang w:val="es-ES"/>
        </w:rPr>
        <w:t xml:space="preserve"> </w:t>
      </w:r>
      <w:r w:rsidRPr="00691DB0">
        <w:rPr>
          <w:rFonts w:ascii="Arial" w:hAnsi="Arial" w:cs="Arial"/>
          <w:color w:val="221E1F"/>
          <w:sz w:val="24"/>
          <w:szCs w:val="24"/>
          <w:lang w:val="es-ES"/>
        </w:rPr>
        <w:t>https://</w:t>
      </w:r>
      <w:r w:rsidR="00095F7A" w:rsidRPr="00691DB0">
        <w:rPr>
          <w:rFonts w:ascii="Arial" w:hAnsi="Arial" w:cs="Arial"/>
          <w:color w:val="221E1F"/>
          <w:sz w:val="24"/>
          <w:szCs w:val="24"/>
          <w:lang w:val="es-ES"/>
        </w:rPr>
        <w:t xml:space="preserve"> </w:t>
      </w:r>
    </w:p>
    <w:p w14:paraId="0D84B81B" w14:textId="1AC6D616" w:rsidR="00804EB8" w:rsidRPr="00CF514C" w:rsidRDefault="00804EB8" w:rsidP="00CF514C">
      <w:pPr>
        <w:spacing w:after="0" w:line="360" w:lineRule="auto"/>
        <w:jc w:val="both"/>
        <w:rPr>
          <w:rFonts w:ascii="Arial" w:hAnsi="Arial" w:cs="Arial"/>
          <w:color w:val="221E1F"/>
          <w:sz w:val="24"/>
          <w:szCs w:val="24"/>
          <w:lang w:val="es-ES"/>
        </w:rPr>
      </w:pPr>
      <w:r w:rsidRPr="00CF514C">
        <w:rPr>
          <w:rFonts w:ascii="Arial" w:hAnsi="Arial" w:cs="Arial"/>
          <w:color w:val="221E1F"/>
          <w:sz w:val="24"/>
          <w:szCs w:val="24"/>
          <w:vertAlign w:val="superscript"/>
          <w:lang w:val="es-ES"/>
        </w:rPr>
        <w:t>1</w:t>
      </w:r>
      <w:r w:rsidRPr="00CF514C">
        <w:rPr>
          <w:rFonts w:ascii="Arial" w:hAnsi="Arial" w:cs="Arial"/>
          <w:color w:val="221E1F"/>
          <w:sz w:val="24"/>
          <w:szCs w:val="24"/>
          <w:lang w:val="es-ES"/>
        </w:rPr>
        <w:t xml:space="preserve"> Hospital Oncológico Universitario </w:t>
      </w:r>
      <w:r w:rsidR="00A52873">
        <w:rPr>
          <w:rFonts w:ascii="Arial" w:hAnsi="Arial" w:cs="Arial"/>
          <w:color w:val="221E1F"/>
          <w:sz w:val="24"/>
          <w:szCs w:val="24"/>
          <w:lang w:val="es-ES"/>
        </w:rPr>
        <w:t xml:space="preserve">“Dr. Celestino Hernández Robau”. </w:t>
      </w:r>
      <w:r w:rsidRPr="00CF514C">
        <w:rPr>
          <w:rFonts w:ascii="Arial" w:hAnsi="Arial" w:cs="Arial"/>
          <w:color w:val="221E1F"/>
          <w:sz w:val="24"/>
          <w:szCs w:val="24"/>
          <w:lang w:val="es-ES"/>
        </w:rPr>
        <w:t>Santa Clara, Villa Clara, Cuba.</w:t>
      </w:r>
    </w:p>
    <w:p w14:paraId="0F1EBB8C" w14:textId="590FBAC5" w:rsidR="00804EB8" w:rsidRPr="00CF514C" w:rsidRDefault="00804EB8" w:rsidP="00CF514C">
      <w:pPr>
        <w:spacing w:after="0" w:line="360" w:lineRule="auto"/>
        <w:jc w:val="both"/>
        <w:rPr>
          <w:rFonts w:ascii="Arial" w:hAnsi="Arial" w:cs="Arial"/>
          <w:color w:val="221E1F"/>
          <w:sz w:val="24"/>
          <w:szCs w:val="24"/>
          <w:lang w:val="es-ES"/>
        </w:rPr>
      </w:pPr>
      <w:r w:rsidRPr="00CF514C">
        <w:rPr>
          <w:rFonts w:ascii="Arial" w:hAnsi="Arial" w:cs="Arial"/>
          <w:color w:val="221E1F"/>
          <w:sz w:val="24"/>
          <w:szCs w:val="24"/>
          <w:vertAlign w:val="superscript"/>
          <w:lang w:val="es-ES"/>
        </w:rPr>
        <w:t>2</w:t>
      </w:r>
      <w:r w:rsidRPr="00CF514C">
        <w:rPr>
          <w:rFonts w:ascii="Arial" w:hAnsi="Arial" w:cs="Arial"/>
          <w:color w:val="221E1F"/>
          <w:sz w:val="24"/>
          <w:szCs w:val="24"/>
          <w:lang w:val="es-ES"/>
        </w:rPr>
        <w:t xml:space="preserve"> </w:t>
      </w:r>
      <w:r w:rsidR="00FC2FD8" w:rsidRPr="00CF514C">
        <w:rPr>
          <w:rFonts w:ascii="Arial" w:hAnsi="Arial" w:cs="Arial"/>
          <w:color w:val="221E1F"/>
          <w:sz w:val="24"/>
          <w:szCs w:val="24"/>
          <w:lang w:val="es-ES"/>
        </w:rPr>
        <w:t>Universidad de Ciencias Médicas de Villa Clara, Facultad de Ciencias Médicas de Sagua la Grande</w:t>
      </w:r>
      <w:r w:rsidR="00095F7A" w:rsidRPr="00CF514C">
        <w:rPr>
          <w:rFonts w:ascii="Arial" w:hAnsi="Arial" w:cs="Arial"/>
          <w:color w:val="221E1F"/>
          <w:sz w:val="24"/>
          <w:szCs w:val="24"/>
          <w:lang w:val="es-ES"/>
        </w:rPr>
        <w:t>.</w:t>
      </w:r>
      <w:r w:rsidR="00FC2FD8" w:rsidRPr="00CF514C">
        <w:rPr>
          <w:rFonts w:ascii="Arial" w:hAnsi="Arial" w:cs="Arial"/>
          <w:color w:val="221E1F"/>
          <w:sz w:val="24"/>
          <w:szCs w:val="24"/>
          <w:lang w:val="es-ES"/>
        </w:rPr>
        <w:t xml:space="preserve"> Cuba.</w:t>
      </w:r>
    </w:p>
    <w:p w14:paraId="3FFB3C03" w14:textId="4D8054F8" w:rsidR="00804EB8" w:rsidRPr="00CF514C" w:rsidRDefault="00804EB8" w:rsidP="00CF514C">
      <w:pPr>
        <w:spacing w:after="0" w:line="360" w:lineRule="auto"/>
        <w:jc w:val="both"/>
        <w:rPr>
          <w:rFonts w:ascii="Arial" w:hAnsi="Arial" w:cs="Arial"/>
          <w:color w:val="221E1F"/>
          <w:sz w:val="24"/>
          <w:szCs w:val="24"/>
          <w:lang w:val="es-ES"/>
        </w:rPr>
      </w:pPr>
      <w:r w:rsidRPr="00CF514C">
        <w:rPr>
          <w:rFonts w:ascii="Arial" w:hAnsi="Arial" w:cs="Arial"/>
          <w:color w:val="221E1F"/>
          <w:sz w:val="24"/>
          <w:szCs w:val="24"/>
          <w:lang w:val="es-ES"/>
        </w:rPr>
        <w:t xml:space="preserve">* </w:t>
      </w:r>
      <w:r w:rsidR="004A21EB" w:rsidRPr="004A21EB">
        <w:rPr>
          <w:rFonts w:ascii="Arial" w:hAnsi="Arial" w:cs="Arial"/>
          <w:color w:val="221E1F"/>
          <w:sz w:val="24"/>
          <w:szCs w:val="24"/>
          <w:lang w:val="es-ES"/>
        </w:rPr>
        <w:t>Autor para la correspondencia: Correo electrónico:</w:t>
      </w:r>
      <w:hyperlink r:id="rId9" w:history="1">
        <w:r w:rsidRPr="00CF514C">
          <w:rPr>
            <w:rStyle w:val="Hipervnculo"/>
            <w:rFonts w:ascii="Arial" w:hAnsi="Arial" w:cs="Arial"/>
            <w:sz w:val="24"/>
            <w:szCs w:val="24"/>
            <w:lang w:val="es-ES"/>
          </w:rPr>
          <w:t>yaisselalfonso1994@gmail.com</w:t>
        </w:r>
      </w:hyperlink>
      <w:r w:rsidRPr="00CF514C">
        <w:rPr>
          <w:rFonts w:ascii="Arial" w:hAnsi="Arial" w:cs="Arial"/>
          <w:color w:val="221E1F"/>
          <w:sz w:val="24"/>
          <w:szCs w:val="24"/>
          <w:lang w:val="es-ES"/>
        </w:rPr>
        <w:t xml:space="preserve"> </w:t>
      </w:r>
    </w:p>
    <w:p w14:paraId="6382356A" w14:textId="77777777" w:rsidR="00804EB8" w:rsidRPr="00CF514C" w:rsidRDefault="00804EB8" w:rsidP="00CF514C">
      <w:pPr>
        <w:spacing w:after="0" w:line="360" w:lineRule="auto"/>
        <w:jc w:val="both"/>
        <w:rPr>
          <w:rFonts w:ascii="Arial" w:hAnsi="Arial" w:cs="Arial"/>
          <w:b/>
          <w:color w:val="221E1F"/>
          <w:sz w:val="24"/>
          <w:szCs w:val="24"/>
          <w:lang w:val="es-ES"/>
        </w:rPr>
      </w:pPr>
    </w:p>
    <w:p w14:paraId="2F794C22" w14:textId="77777777" w:rsidR="004A21EB" w:rsidRDefault="004A21EB">
      <w:pPr>
        <w:spacing w:after="160" w:line="259" w:lineRule="auto"/>
        <w:rPr>
          <w:rFonts w:ascii="Arial" w:hAnsi="Arial" w:cs="Arial"/>
          <w:b/>
          <w:color w:val="221E1F"/>
          <w:sz w:val="24"/>
          <w:szCs w:val="24"/>
          <w:lang w:val="es-ES"/>
        </w:rPr>
      </w:pPr>
      <w:r>
        <w:rPr>
          <w:rFonts w:ascii="Arial" w:hAnsi="Arial" w:cs="Arial"/>
          <w:b/>
          <w:color w:val="221E1F"/>
          <w:sz w:val="24"/>
          <w:szCs w:val="24"/>
          <w:lang w:val="es-ES"/>
        </w:rPr>
        <w:br w:type="page"/>
      </w:r>
    </w:p>
    <w:p w14:paraId="3707BD70" w14:textId="4F489B43" w:rsidR="00804EB8" w:rsidRPr="00CF514C" w:rsidRDefault="00804EB8" w:rsidP="004A21EB">
      <w:pPr>
        <w:spacing w:after="0" w:line="360" w:lineRule="auto"/>
        <w:jc w:val="center"/>
        <w:rPr>
          <w:rFonts w:ascii="Arial" w:hAnsi="Arial" w:cs="Arial"/>
          <w:b/>
          <w:color w:val="221E1F"/>
          <w:sz w:val="24"/>
          <w:szCs w:val="24"/>
          <w:lang w:val="es-ES"/>
        </w:rPr>
      </w:pPr>
      <w:r w:rsidRPr="00CF514C">
        <w:rPr>
          <w:rFonts w:ascii="Arial" w:hAnsi="Arial" w:cs="Arial"/>
          <w:b/>
          <w:color w:val="221E1F"/>
          <w:sz w:val="24"/>
          <w:szCs w:val="24"/>
          <w:lang w:val="es-ES"/>
        </w:rPr>
        <w:lastRenderedPageBreak/>
        <w:t>RESUMEN</w:t>
      </w:r>
    </w:p>
    <w:p w14:paraId="0108B59E" w14:textId="53599853" w:rsidR="001403D7" w:rsidRPr="001403D7" w:rsidRDefault="001403D7" w:rsidP="001403D7">
      <w:pPr>
        <w:spacing w:after="0" w:line="360" w:lineRule="auto"/>
        <w:jc w:val="both"/>
        <w:rPr>
          <w:rFonts w:ascii="Arial" w:hAnsi="Arial" w:cs="Arial"/>
          <w:b/>
          <w:color w:val="221E1F"/>
          <w:sz w:val="24"/>
          <w:szCs w:val="24"/>
          <w:lang w:val="es-ES"/>
        </w:rPr>
      </w:pPr>
      <w:r>
        <w:rPr>
          <w:rFonts w:ascii="Arial" w:hAnsi="Arial" w:cs="Arial"/>
          <w:b/>
          <w:color w:val="221E1F"/>
          <w:sz w:val="24"/>
          <w:szCs w:val="24"/>
          <w:lang w:val="es-ES"/>
        </w:rPr>
        <w:t>Introducción:</w:t>
      </w:r>
      <w:r w:rsidR="00CF74F3">
        <w:rPr>
          <w:rFonts w:ascii="Arial" w:hAnsi="Arial" w:cs="Arial"/>
          <w:b/>
          <w:color w:val="221E1F"/>
          <w:sz w:val="24"/>
          <w:szCs w:val="24"/>
          <w:lang w:val="es-ES"/>
        </w:rPr>
        <w:t xml:space="preserve"> </w:t>
      </w:r>
      <w:r w:rsidR="00CF74F3" w:rsidRPr="00D025E9">
        <w:rPr>
          <w:rFonts w:ascii="Arial" w:hAnsi="Arial" w:cs="Arial"/>
          <w:color w:val="221E1F"/>
          <w:sz w:val="24"/>
          <w:szCs w:val="24"/>
          <w:lang w:val="es-ES"/>
        </w:rPr>
        <w:t>Actualmente el abordaje terapéutico del cáncer de recto se basa en los criterios de las guías internacionales y muchos de los parámetros clínicos e histopatológicos son difíciles de cumplir.</w:t>
      </w:r>
      <w:r w:rsidR="00D025E9" w:rsidRPr="00D025E9">
        <w:rPr>
          <w:rFonts w:ascii="Arial" w:hAnsi="Arial" w:cs="Arial"/>
          <w:color w:val="221E1F"/>
          <w:sz w:val="24"/>
          <w:szCs w:val="24"/>
          <w:lang w:val="es-ES"/>
        </w:rPr>
        <w:t xml:space="preserve"> </w:t>
      </w:r>
      <w:r w:rsidR="007C1C4F" w:rsidRPr="007C1C4F">
        <w:rPr>
          <w:rFonts w:ascii="Arial" w:hAnsi="Arial" w:cs="Arial"/>
          <w:color w:val="221E1F"/>
          <w:sz w:val="24"/>
          <w:szCs w:val="24"/>
          <w:lang w:val="es-ES"/>
        </w:rPr>
        <w:t>Su etiología es multifactorial. Intervienen factores genéticos y ambientales.</w:t>
      </w:r>
      <w:r w:rsidR="007C1C4F">
        <w:rPr>
          <w:rFonts w:ascii="Arial" w:hAnsi="Arial" w:cs="Arial"/>
          <w:color w:val="221E1F"/>
          <w:sz w:val="24"/>
          <w:szCs w:val="24"/>
          <w:lang w:val="es-ES"/>
        </w:rPr>
        <w:t xml:space="preserve"> </w:t>
      </w:r>
      <w:r w:rsidR="00D025E9" w:rsidRPr="00D025E9">
        <w:rPr>
          <w:rFonts w:ascii="Arial" w:hAnsi="Arial" w:cs="Arial"/>
          <w:color w:val="221E1F"/>
          <w:sz w:val="24"/>
          <w:szCs w:val="24"/>
          <w:lang w:val="es-ES"/>
        </w:rPr>
        <w:t>Es un problema sanitario con la suficiente envergadura como para dedicarle una nueva contribución práctica desde la perspectiva del enfoque multidisciplinario.</w:t>
      </w:r>
    </w:p>
    <w:p w14:paraId="6BC2A27D" w14:textId="315AE319" w:rsidR="001403D7" w:rsidRPr="00D025E9" w:rsidRDefault="001403D7" w:rsidP="001403D7">
      <w:pPr>
        <w:spacing w:after="0" w:line="360" w:lineRule="auto"/>
        <w:jc w:val="both"/>
        <w:rPr>
          <w:rFonts w:ascii="Arial" w:hAnsi="Arial" w:cs="Arial"/>
          <w:color w:val="221E1F"/>
          <w:sz w:val="24"/>
          <w:szCs w:val="24"/>
          <w:lang w:val="es-ES"/>
        </w:rPr>
      </w:pPr>
      <w:r>
        <w:rPr>
          <w:rFonts w:ascii="Arial" w:hAnsi="Arial" w:cs="Arial"/>
          <w:b/>
          <w:color w:val="221E1F"/>
          <w:sz w:val="24"/>
          <w:szCs w:val="24"/>
          <w:lang w:val="es-ES"/>
        </w:rPr>
        <w:t xml:space="preserve">Objetivo: </w:t>
      </w:r>
      <w:r w:rsidR="002512F8" w:rsidRPr="00D025E9">
        <w:rPr>
          <w:rFonts w:ascii="Arial" w:hAnsi="Arial" w:cs="Arial"/>
          <w:color w:val="221E1F"/>
          <w:sz w:val="24"/>
          <w:szCs w:val="24"/>
          <w:lang w:val="es-ES"/>
        </w:rPr>
        <w:t>Contribuir al conocimiento de la comunidad científica en relación al tratamiento actual del cáncer de recto</w:t>
      </w:r>
      <w:r w:rsidR="00FB49FA">
        <w:rPr>
          <w:rFonts w:ascii="Arial" w:hAnsi="Arial" w:cs="Arial"/>
          <w:color w:val="221E1F"/>
          <w:sz w:val="24"/>
          <w:szCs w:val="24"/>
          <w:lang w:val="es-ES"/>
        </w:rPr>
        <w:t xml:space="preserve"> localmente avanzado</w:t>
      </w:r>
      <w:r w:rsidR="002512F8" w:rsidRPr="00D025E9">
        <w:rPr>
          <w:rFonts w:ascii="Arial" w:hAnsi="Arial" w:cs="Arial"/>
          <w:color w:val="221E1F"/>
          <w:sz w:val="24"/>
          <w:szCs w:val="24"/>
          <w:lang w:val="es-ES"/>
        </w:rPr>
        <w:t>.</w:t>
      </w:r>
    </w:p>
    <w:p w14:paraId="0A3BF911" w14:textId="7BCBC355" w:rsidR="001403D7" w:rsidRPr="00D025E9" w:rsidRDefault="001403D7" w:rsidP="001403D7">
      <w:pPr>
        <w:spacing w:after="0" w:line="360" w:lineRule="auto"/>
        <w:jc w:val="both"/>
        <w:rPr>
          <w:rFonts w:ascii="Arial" w:hAnsi="Arial" w:cs="Arial"/>
          <w:color w:val="221E1F"/>
          <w:sz w:val="24"/>
          <w:szCs w:val="24"/>
          <w:lang w:val="es-ES"/>
        </w:rPr>
      </w:pPr>
      <w:r>
        <w:rPr>
          <w:rFonts w:ascii="Arial" w:hAnsi="Arial" w:cs="Arial"/>
          <w:b/>
          <w:color w:val="221E1F"/>
          <w:sz w:val="24"/>
          <w:szCs w:val="24"/>
          <w:lang w:val="es-ES"/>
        </w:rPr>
        <w:t>Métodos:</w:t>
      </w:r>
      <w:r w:rsidR="00D71102">
        <w:rPr>
          <w:rFonts w:ascii="Arial" w:hAnsi="Arial" w:cs="Arial"/>
          <w:b/>
          <w:color w:val="221E1F"/>
          <w:sz w:val="24"/>
          <w:szCs w:val="24"/>
          <w:lang w:val="es-ES"/>
        </w:rPr>
        <w:t xml:space="preserve"> </w:t>
      </w:r>
      <w:r w:rsidR="00D71102" w:rsidRPr="00D025E9">
        <w:rPr>
          <w:rFonts w:ascii="Arial" w:hAnsi="Arial" w:cs="Arial"/>
          <w:color w:val="221E1F"/>
          <w:sz w:val="24"/>
          <w:szCs w:val="24"/>
          <w:lang w:val="es-ES"/>
        </w:rPr>
        <w:t xml:space="preserve">Se realizó una revisión sistemática de la literatura médica disponible en las bases de datos Ebsco, SciELO, Scopus, Pubmed, </w:t>
      </w:r>
      <w:r w:rsidR="007C1187" w:rsidRPr="00D025E9">
        <w:rPr>
          <w:rFonts w:ascii="Arial" w:hAnsi="Arial" w:cs="Arial"/>
          <w:color w:val="221E1F"/>
          <w:sz w:val="24"/>
          <w:szCs w:val="24"/>
          <w:lang w:val="es-ES"/>
        </w:rPr>
        <w:t>revistas de oncología, de radioterapia, de cirugía general y gastroenterología; así como, artículos compartidos en redes sociales académicas: Researchgate</w:t>
      </w:r>
      <w:r w:rsidR="00D71102" w:rsidRPr="00D025E9">
        <w:rPr>
          <w:rFonts w:ascii="Arial" w:hAnsi="Arial" w:cs="Arial"/>
          <w:color w:val="221E1F"/>
          <w:sz w:val="24"/>
          <w:szCs w:val="24"/>
          <w:lang w:val="es-ES"/>
        </w:rPr>
        <w:t xml:space="preserve">. Se accedió, durante los últimos cinco años, a varios artículos publicados en español y en inglés. Se utilizaron los descriptores </w:t>
      </w:r>
      <w:r w:rsidR="007C1187" w:rsidRPr="00D025E9">
        <w:rPr>
          <w:rFonts w:ascii="Arial" w:hAnsi="Arial" w:cs="Arial"/>
          <w:color w:val="221E1F"/>
          <w:sz w:val="24"/>
          <w:szCs w:val="24"/>
          <w:lang w:val="es-ES"/>
        </w:rPr>
        <w:t>Rectal cancer, radiotherapy, chemotherapy, neoadjuvant, surgery.</w:t>
      </w:r>
    </w:p>
    <w:p w14:paraId="450F9D55" w14:textId="3875A443" w:rsidR="00931CD1" w:rsidRDefault="001403D7" w:rsidP="001403D7">
      <w:pPr>
        <w:spacing w:after="0" w:line="360" w:lineRule="auto"/>
        <w:jc w:val="both"/>
        <w:rPr>
          <w:rFonts w:ascii="Arial" w:hAnsi="Arial" w:cs="Arial"/>
          <w:b/>
          <w:color w:val="221E1F"/>
          <w:sz w:val="24"/>
          <w:szCs w:val="24"/>
          <w:lang w:val="es-ES"/>
        </w:rPr>
      </w:pPr>
      <w:r>
        <w:rPr>
          <w:rFonts w:ascii="Arial" w:hAnsi="Arial" w:cs="Arial"/>
          <w:b/>
          <w:color w:val="221E1F"/>
          <w:sz w:val="24"/>
          <w:szCs w:val="24"/>
          <w:lang w:val="es-ES"/>
        </w:rPr>
        <w:t>Conclusiones:</w:t>
      </w:r>
      <w:r w:rsidR="00CF74F3">
        <w:rPr>
          <w:rFonts w:ascii="Arial" w:hAnsi="Arial" w:cs="Arial"/>
          <w:b/>
          <w:color w:val="221E1F"/>
          <w:sz w:val="24"/>
          <w:szCs w:val="24"/>
          <w:lang w:val="es-ES"/>
        </w:rPr>
        <w:t xml:space="preserve"> </w:t>
      </w:r>
      <w:r w:rsidR="00D025E9">
        <w:rPr>
          <w:rFonts w:ascii="Arial" w:hAnsi="Arial" w:cs="Arial"/>
          <w:color w:val="221E1F"/>
          <w:sz w:val="24"/>
          <w:szCs w:val="24"/>
          <w:lang w:val="es-ES"/>
        </w:rPr>
        <w:t>E</w:t>
      </w:r>
      <w:r w:rsidR="00D025E9" w:rsidRPr="00D025E9">
        <w:rPr>
          <w:rFonts w:ascii="Arial" w:hAnsi="Arial" w:cs="Arial"/>
          <w:color w:val="221E1F"/>
          <w:sz w:val="24"/>
          <w:szCs w:val="24"/>
          <w:lang w:val="es-ES"/>
        </w:rPr>
        <w:t xml:space="preserve">l tratamiento estándar para el cáncer de recto es la cirugía, las recomendaciones actuales sugieren que para la enfermedad loco regional o moderadamente avanzada se utilice radioterapia y quimioterapia concomitante administrada preoperatoria, </w:t>
      </w:r>
      <w:r w:rsidR="00D51FF9">
        <w:rPr>
          <w:rFonts w:ascii="Arial" w:hAnsi="Arial" w:cs="Arial"/>
          <w:color w:val="221E1F"/>
          <w:sz w:val="24"/>
          <w:szCs w:val="24"/>
          <w:lang w:val="es-ES"/>
        </w:rPr>
        <w:t xml:space="preserve">aunque se encuentra en tendencia actual el uso de radioterapia de ciclo corto con quimioterapia secuencial y posterior cirugía, </w:t>
      </w:r>
      <w:r w:rsidR="00D025E9" w:rsidRPr="00D025E9">
        <w:rPr>
          <w:rFonts w:ascii="Arial" w:hAnsi="Arial" w:cs="Arial"/>
          <w:color w:val="221E1F"/>
          <w:sz w:val="24"/>
          <w:szCs w:val="24"/>
          <w:lang w:val="es-ES"/>
        </w:rPr>
        <w:t xml:space="preserve">logrando así en la mayoría de los pacientes respuesta patológica completa y garantizando mayor supervivencia libre de enfermedad y </w:t>
      </w:r>
      <w:proofErr w:type="gramStart"/>
      <w:r w:rsidR="00D025E9" w:rsidRPr="00D025E9">
        <w:rPr>
          <w:rFonts w:ascii="Arial" w:hAnsi="Arial" w:cs="Arial"/>
          <w:color w:val="221E1F"/>
          <w:sz w:val="24"/>
          <w:szCs w:val="24"/>
          <w:lang w:val="es-ES"/>
        </w:rPr>
        <w:t>supervivencia</w:t>
      </w:r>
      <w:proofErr w:type="gramEnd"/>
      <w:r w:rsidR="00D025E9" w:rsidRPr="00D025E9">
        <w:rPr>
          <w:rFonts w:ascii="Arial" w:hAnsi="Arial" w:cs="Arial"/>
          <w:color w:val="221E1F"/>
          <w:sz w:val="24"/>
          <w:szCs w:val="24"/>
          <w:lang w:val="es-ES"/>
        </w:rPr>
        <w:t xml:space="preserve"> global. </w:t>
      </w:r>
    </w:p>
    <w:p w14:paraId="24575C02" w14:textId="2137D897" w:rsidR="001E23EB" w:rsidRDefault="001E23EB" w:rsidP="00CF514C">
      <w:pPr>
        <w:spacing w:after="0" w:line="360" w:lineRule="auto"/>
        <w:jc w:val="both"/>
        <w:rPr>
          <w:rFonts w:ascii="Arial" w:hAnsi="Arial" w:cs="Arial"/>
          <w:b/>
          <w:color w:val="221E1F"/>
          <w:sz w:val="24"/>
          <w:szCs w:val="24"/>
          <w:lang w:val="es-ES"/>
        </w:rPr>
      </w:pPr>
      <w:r w:rsidRPr="001E23EB">
        <w:rPr>
          <w:rFonts w:ascii="Arial" w:hAnsi="Arial" w:cs="Arial"/>
          <w:b/>
          <w:color w:val="221E1F"/>
          <w:sz w:val="24"/>
          <w:szCs w:val="24"/>
          <w:lang w:val="es-ES"/>
        </w:rPr>
        <w:t>DeCS:</w:t>
      </w:r>
      <w:r w:rsidR="00624722">
        <w:rPr>
          <w:rFonts w:ascii="Arial" w:hAnsi="Arial" w:cs="Arial"/>
          <w:b/>
          <w:color w:val="221E1F"/>
          <w:sz w:val="24"/>
          <w:szCs w:val="24"/>
          <w:lang w:val="es-ES"/>
        </w:rPr>
        <w:t xml:space="preserve"> </w:t>
      </w:r>
      <w:r w:rsidR="00624722" w:rsidRPr="00C74064">
        <w:rPr>
          <w:rFonts w:ascii="Arial" w:hAnsi="Arial" w:cs="Arial"/>
          <w:color w:val="221E1F"/>
          <w:sz w:val="24"/>
          <w:szCs w:val="24"/>
          <w:lang w:val="es-ES"/>
        </w:rPr>
        <w:t xml:space="preserve">Cáncer rectal, Radioterapia, Quimioterapia, </w:t>
      </w:r>
      <w:r w:rsidR="000A23B4" w:rsidRPr="00C74064">
        <w:rPr>
          <w:rFonts w:ascii="Arial" w:hAnsi="Arial" w:cs="Arial"/>
          <w:color w:val="221E1F"/>
          <w:sz w:val="24"/>
          <w:szCs w:val="24"/>
          <w:lang w:val="es-ES"/>
        </w:rPr>
        <w:t>Neoadyuvante</w:t>
      </w:r>
      <w:r w:rsidR="00624722" w:rsidRPr="00C74064">
        <w:rPr>
          <w:rFonts w:ascii="Arial" w:hAnsi="Arial" w:cs="Arial"/>
          <w:color w:val="221E1F"/>
          <w:sz w:val="24"/>
          <w:szCs w:val="24"/>
          <w:lang w:val="es-ES"/>
        </w:rPr>
        <w:t>, cirugía.</w:t>
      </w:r>
    </w:p>
    <w:p w14:paraId="03DD09CF" w14:textId="77777777" w:rsidR="00272F9F" w:rsidRDefault="00272F9F" w:rsidP="004A21EB">
      <w:pPr>
        <w:spacing w:after="0" w:line="360" w:lineRule="auto"/>
        <w:jc w:val="center"/>
        <w:rPr>
          <w:rFonts w:ascii="Arial" w:hAnsi="Arial" w:cs="Arial"/>
          <w:b/>
          <w:color w:val="221E1F"/>
          <w:sz w:val="24"/>
          <w:szCs w:val="24"/>
          <w:lang w:val="es-ES"/>
        </w:rPr>
      </w:pPr>
    </w:p>
    <w:p w14:paraId="55A60194" w14:textId="46718587" w:rsidR="00A84EFB" w:rsidRDefault="00A84EFB" w:rsidP="004A21EB">
      <w:pPr>
        <w:spacing w:after="0" w:line="360" w:lineRule="auto"/>
        <w:jc w:val="center"/>
        <w:rPr>
          <w:rFonts w:ascii="Arial" w:hAnsi="Arial" w:cs="Arial"/>
          <w:b/>
          <w:color w:val="221E1F"/>
          <w:sz w:val="24"/>
          <w:szCs w:val="24"/>
          <w:lang w:val="es-ES"/>
        </w:rPr>
      </w:pPr>
      <w:r w:rsidRPr="00CF514C">
        <w:rPr>
          <w:rFonts w:ascii="Arial" w:hAnsi="Arial" w:cs="Arial"/>
          <w:b/>
          <w:color w:val="221E1F"/>
          <w:sz w:val="24"/>
          <w:szCs w:val="24"/>
          <w:lang w:val="es-ES"/>
        </w:rPr>
        <w:t>ABSTRACT</w:t>
      </w:r>
    </w:p>
    <w:p w14:paraId="2C18543E" w14:textId="77777777" w:rsidR="00272F9F" w:rsidRPr="00272F9F" w:rsidRDefault="00272F9F" w:rsidP="00272F9F">
      <w:pPr>
        <w:spacing w:after="0" w:line="360" w:lineRule="auto"/>
        <w:jc w:val="both"/>
        <w:rPr>
          <w:rFonts w:ascii="Arial" w:hAnsi="Arial" w:cs="Arial"/>
          <w:b/>
          <w:color w:val="221E1F"/>
          <w:sz w:val="24"/>
          <w:szCs w:val="24"/>
          <w:lang w:val="es-ES"/>
        </w:rPr>
      </w:pPr>
      <w:r w:rsidRPr="00272F9F">
        <w:rPr>
          <w:rFonts w:ascii="Arial" w:hAnsi="Arial" w:cs="Arial"/>
          <w:b/>
          <w:color w:val="221E1F"/>
          <w:sz w:val="24"/>
          <w:szCs w:val="24"/>
          <w:lang w:val="es-ES"/>
        </w:rPr>
        <w:t xml:space="preserve">Introduction: </w:t>
      </w:r>
      <w:r w:rsidRPr="00272F9F">
        <w:rPr>
          <w:rFonts w:ascii="Arial" w:hAnsi="Arial" w:cs="Arial"/>
          <w:color w:val="221E1F"/>
          <w:sz w:val="24"/>
          <w:szCs w:val="24"/>
          <w:lang w:val="es-ES"/>
        </w:rPr>
        <w:t>Currently, the therapeutic approach to rectal cancer is based on the criteria of international guidelines and many of the clinical and histopathological parameters are difficult to meet. Its etiology is multifactorial. Genetic and environmental factors intervene. It is a health problem of sufficient magnitude to dedicate a new practical contribution to it from the perspective of a multidisciplinary approach.</w:t>
      </w:r>
    </w:p>
    <w:p w14:paraId="3C649B2D" w14:textId="77777777" w:rsidR="00272F9F" w:rsidRPr="00272F9F" w:rsidRDefault="00272F9F" w:rsidP="00272F9F">
      <w:pPr>
        <w:spacing w:after="0" w:line="360" w:lineRule="auto"/>
        <w:jc w:val="both"/>
        <w:rPr>
          <w:rFonts w:ascii="Arial" w:hAnsi="Arial" w:cs="Arial"/>
          <w:color w:val="221E1F"/>
          <w:sz w:val="24"/>
          <w:szCs w:val="24"/>
          <w:lang w:val="es-ES"/>
        </w:rPr>
      </w:pPr>
      <w:r w:rsidRPr="00272F9F">
        <w:rPr>
          <w:rFonts w:ascii="Arial" w:hAnsi="Arial" w:cs="Arial"/>
          <w:b/>
          <w:color w:val="221E1F"/>
          <w:sz w:val="24"/>
          <w:szCs w:val="24"/>
          <w:lang w:val="es-ES"/>
        </w:rPr>
        <w:t xml:space="preserve">Objective: </w:t>
      </w:r>
      <w:r w:rsidRPr="00272F9F">
        <w:rPr>
          <w:rFonts w:ascii="Arial" w:hAnsi="Arial" w:cs="Arial"/>
          <w:color w:val="221E1F"/>
          <w:sz w:val="24"/>
          <w:szCs w:val="24"/>
          <w:lang w:val="es-ES"/>
        </w:rPr>
        <w:t>Contribute to the knowledge of the scientific community in relation to the current treatment of locally advanced low rectal cancer.</w:t>
      </w:r>
    </w:p>
    <w:p w14:paraId="7AA1E037" w14:textId="77777777" w:rsidR="00272F9F" w:rsidRPr="00272F9F" w:rsidRDefault="00272F9F" w:rsidP="00272F9F">
      <w:pPr>
        <w:spacing w:after="0" w:line="360" w:lineRule="auto"/>
        <w:jc w:val="both"/>
        <w:rPr>
          <w:rFonts w:ascii="Arial" w:hAnsi="Arial" w:cs="Arial"/>
          <w:color w:val="221E1F"/>
          <w:sz w:val="24"/>
          <w:szCs w:val="24"/>
          <w:lang w:val="es-ES"/>
        </w:rPr>
      </w:pPr>
      <w:r w:rsidRPr="00272F9F">
        <w:rPr>
          <w:rFonts w:ascii="Arial" w:hAnsi="Arial" w:cs="Arial"/>
          <w:b/>
          <w:color w:val="221E1F"/>
          <w:sz w:val="24"/>
          <w:szCs w:val="24"/>
          <w:lang w:val="es-ES"/>
        </w:rPr>
        <w:t xml:space="preserve">Methods: </w:t>
      </w:r>
      <w:r w:rsidRPr="00272F9F">
        <w:rPr>
          <w:rFonts w:ascii="Arial" w:hAnsi="Arial" w:cs="Arial"/>
          <w:color w:val="221E1F"/>
          <w:sz w:val="24"/>
          <w:szCs w:val="24"/>
          <w:lang w:val="es-ES"/>
        </w:rPr>
        <w:t xml:space="preserve">A systematic review of the medical literature available in the databases Ebsco, SciELO, Scopus, Pubmed, oncology, radiotherapy, general surgery and gastroenterology journals was carried out; as well as, articles shared on academic social networks: Researchgate. During the </w:t>
      </w:r>
      <w:r w:rsidRPr="00272F9F">
        <w:rPr>
          <w:rFonts w:ascii="Arial" w:hAnsi="Arial" w:cs="Arial"/>
          <w:color w:val="221E1F"/>
          <w:sz w:val="24"/>
          <w:szCs w:val="24"/>
          <w:lang w:val="es-ES"/>
        </w:rPr>
        <w:lastRenderedPageBreak/>
        <w:t>last five years, several articles published in Spanish and English were accessed. The descriptors Rectal cancer, radiotherapy, chemotherapy, neoadjuvant, surgery were used.</w:t>
      </w:r>
    </w:p>
    <w:p w14:paraId="5EF666D6" w14:textId="2F239A23" w:rsidR="00272F9F" w:rsidRPr="00272F9F" w:rsidRDefault="00272F9F" w:rsidP="00272F9F">
      <w:pPr>
        <w:spacing w:after="0" w:line="360" w:lineRule="auto"/>
        <w:jc w:val="both"/>
        <w:rPr>
          <w:rFonts w:ascii="Arial" w:hAnsi="Arial" w:cs="Arial"/>
          <w:color w:val="221E1F"/>
          <w:sz w:val="24"/>
          <w:szCs w:val="24"/>
          <w:lang w:val="es-ES"/>
        </w:rPr>
      </w:pPr>
      <w:r w:rsidRPr="00272F9F">
        <w:rPr>
          <w:rFonts w:ascii="Arial" w:hAnsi="Arial" w:cs="Arial"/>
          <w:b/>
          <w:color w:val="221E1F"/>
          <w:sz w:val="24"/>
          <w:szCs w:val="24"/>
          <w:lang w:val="es-ES"/>
        </w:rPr>
        <w:t xml:space="preserve">Conclusions: </w:t>
      </w:r>
      <w:r w:rsidRPr="00272F9F">
        <w:rPr>
          <w:rFonts w:ascii="Arial" w:hAnsi="Arial" w:cs="Arial"/>
          <w:color w:val="221E1F"/>
          <w:sz w:val="24"/>
          <w:szCs w:val="24"/>
          <w:lang w:val="es-ES"/>
        </w:rPr>
        <w:t>The standard treatment for rectal cancer is surgery, current recommendations suggest that for locoregional or moderately advanced disease, radiotherapy and concomitant chemotherapy administered preoperatively are used, although the use of short-course radiotherapy with sequential chemotherapy and subsequent surgery, thus achieving complete pathological response in the majority of patients and guaranteeing greater disease-free survival and overall survival.</w:t>
      </w:r>
    </w:p>
    <w:p w14:paraId="6EE575FA" w14:textId="3129F757" w:rsidR="00624722" w:rsidRPr="00272F9F" w:rsidRDefault="00624722" w:rsidP="00CF514C">
      <w:pPr>
        <w:spacing w:after="0" w:line="360" w:lineRule="auto"/>
        <w:jc w:val="both"/>
        <w:rPr>
          <w:rFonts w:ascii="Arial" w:hAnsi="Arial" w:cs="Arial"/>
          <w:color w:val="221E1F"/>
          <w:sz w:val="24"/>
          <w:szCs w:val="24"/>
          <w:lang w:val="es-ES"/>
        </w:rPr>
      </w:pPr>
      <w:r w:rsidRPr="00624722">
        <w:rPr>
          <w:rFonts w:ascii="Arial" w:hAnsi="Arial" w:cs="Arial"/>
          <w:b/>
          <w:color w:val="221E1F"/>
          <w:sz w:val="24"/>
          <w:szCs w:val="24"/>
          <w:lang w:val="es-ES"/>
        </w:rPr>
        <w:t>MeSH</w:t>
      </w:r>
      <w:r>
        <w:rPr>
          <w:rFonts w:ascii="Arial" w:hAnsi="Arial" w:cs="Arial"/>
          <w:b/>
          <w:color w:val="221E1F"/>
          <w:sz w:val="24"/>
          <w:szCs w:val="24"/>
          <w:lang w:val="es-ES"/>
        </w:rPr>
        <w:t xml:space="preserve">: </w:t>
      </w:r>
      <w:r w:rsidRPr="00272F9F">
        <w:rPr>
          <w:rFonts w:ascii="Arial" w:hAnsi="Arial" w:cs="Arial"/>
          <w:color w:val="221E1F"/>
          <w:sz w:val="24"/>
          <w:szCs w:val="24"/>
          <w:lang w:val="es-ES"/>
        </w:rPr>
        <w:t xml:space="preserve">Rectal cancer, Radiotherapy, </w:t>
      </w:r>
      <w:r w:rsidR="000A23B4" w:rsidRPr="00272F9F">
        <w:rPr>
          <w:rFonts w:ascii="Arial" w:hAnsi="Arial" w:cs="Arial"/>
          <w:color w:val="221E1F"/>
          <w:sz w:val="24"/>
          <w:szCs w:val="24"/>
          <w:lang w:val="es-ES"/>
        </w:rPr>
        <w:t>Chemotherapy, Neo</w:t>
      </w:r>
      <w:r w:rsidRPr="00272F9F">
        <w:rPr>
          <w:rFonts w:ascii="Arial" w:hAnsi="Arial" w:cs="Arial"/>
          <w:color w:val="221E1F"/>
          <w:sz w:val="24"/>
          <w:szCs w:val="24"/>
          <w:lang w:val="es-ES"/>
        </w:rPr>
        <w:t>adjuvant, Surgery.</w:t>
      </w:r>
    </w:p>
    <w:p w14:paraId="75B80B7B" w14:textId="77777777" w:rsidR="00575F47" w:rsidRDefault="00575F47" w:rsidP="00575F47">
      <w:pPr>
        <w:spacing w:after="0" w:line="360" w:lineRule="auto"/>
        <w:jc w:val="both"/>
        <w:rPr>
          <w:rFonts w:ascii="Arial" w:hAnsi="Arial" w:cs="Arial"/>
          <w:b/>
          <w:color w:val="221E1F"/>
          <w:sz w:val="24"/>
          <w:szCs w:val="24"/>
          <w:lang w:val="es-ES"/>
        </w:rPr>
      </w:pPr>
    </w:p>
    <w:p w14:paraId="6D96F889" w14:textId="309D6C9D" w:rsidR="00575F47" w:rsidRPr="00575F47" w:rsidRDefault="00575F47" w:rsidP="00575F47">
      <w:pPr>
        <w:spacing w:after="0" w:line="360" w:lineRule="auto"/>
        <w:jc w:val="both"/>
        <w:rPr>
          <w:rFonts w:ascii="Arial" w:hAnsi="Arial" w:cs="Arial"/>
          <w:color w:val="221E1F"/>
          <w:sz w:val="24"/>
          <w:szCs w:val="24"/>
          <w:lang w:val="es-ES"/>
        </w:rPr>
      </w:pPr>
      <w:r w:rsidRPr="00575F47">
        <w:rPr>
          <w:rFonts w:ascii="Arial" w:hAnsi="Arial" w:cs="Arial"/>
          <w:color w:val="221E1F"/>
          <w:sz w:val="24"/>
          <w:szCs w:val="24"/>
          <w:lang w:val="es-ES"/>
        </w:rPr>
        <w:t xml:space="preserve">Recibido: </w:t>
      </w:r>
    </w:p>
    <w:p w14:paraId="6073F1F1" w14:textId="225C917D" w:rsidR="00575F47" w:rsidRPr="00575F47" w:rsidRDefault="00575F47" w:rsidP="00575F47">
      <w:pPr>
        <w:spacing w:after="0" w:line="360" w:lineRule="auto"/>
        <w:jc w:val="both"/>
        <w:rPr>
          <w:rFonts w:ascii="Arial" w:hAnsi="Arial" w:cs="Arial"/>
          <w:color w:val="221E1F"/>
          <w:sz w:val="24"/>
          <w:szCs w:val="24"/>
          <w:lang w:val="es-ES"/>
        </w:rPr>
      </w:pPr>
      <w:r w:rsidRPr="00575F47">
        <w:rPr>
          <w:rFonts w:ascii="Arial" w:hAnsi="Arial" w:cs="Arial"/>
          <w:color w:val="221E1F"/>
          <w:sz w:val="24"/>
          <w:szCs w:val="24"/>
          <w:lang w:val="es-ES"/>
        </w:rPr>
        <w:t xml:space="preserve">Aprobado: </w:t>
      </w:r>
    </w:p>
    <w:p w14:paraId="69BBA2E1" w14:textId="77777777" w:rsidR="00931CD1" w:rsidRPr="00CF514C" w:rsidRDefault="00931CD1" w:rsidP="00905FA5">
      <w:pPr>
        <w:spacing w:after="0" w:line="360" w:lineRule="auto"/>
        <w:jc w:val="center"/>
        <w:rPr>
          <w:rFonts w:ascii="Arial" w:hAnsi="Arial" w:cs="Arial"/>
          <w:b/>
          <w:color w:val="221E1F"/>
          <w:sz w:val="24"/>
          <w:szCs w:val="24"/>
          <w:lang w:val="es-ES"/>
        </w:rPr>
      </w:pPr>
      <w:r w:rsidRPr="00CF514C">
        <w:rPr>
          <w:rFonts w:ascii="Arial" w:hAnsi="Arial" w:cs="Arial"/>
          <w:b/>
          <w:color w:val="221E1F"/>
          <w:sz w:val="24"/>
          <w:szCs w:val="24"/>
          <w:lang w:val="es-ES"/>
        </w:rPr>
        <w:t>INTRODUCCIÓN</w:t>
      </w:r>
    </w:p>
    <w:p w14:paraId="131B9731" w14:textId="77DA21E7" w:rsidR="00E413D8" w:rsidRDefault="00E413D8" w:rsidP="00E413D8">
      <w:pPr>
        <w:spacing w:after="0" w:line="360" w:lineRule="auto"/>
        <w:jc w:val="both"/>
        <w:rPr>
          <w:rFonts w:ascii="Arial" w:hAnsi="Arial" w:cs="Arial"/>
          <w:b/>
          <w:color w:val="FF0000"/>
          <w:sz w:val="24"/>
          <w:szCs w:val="24"/>
          <w:lang w:val="es-ES"/>
        </w:rPr>
      </w:pPr>
      <w:bookmarkStart w:id="0" w:name="__RefHeading___Toc11652_1072478506"/>
      <w:bookmarkEnd w:id="0"/>
      <w:r>
        <w:rPr>
          <w:rFonts w:ascii="Arial" w:hAnsi="Arial" w:cs="Arial"/>
          <w:color w:val="000000"/>
          <w:sz w:val="24"/>
          <w:szCs w:val="24"/>
          <w:lang w:val="es-ES"/>
        </w:rPr>
        <w:t xml:space="preserve">El cáncer </w:t>
      </w:r>
      <w:r w:rsidRPr="00E413D8">
        <w:rPr>
          <w:rFonts w:ascii="Arial" w:hAnsi="Arial" w:cs="Arial"/>
          <w:color w:val="000000"/>
          <w:sz w:val="24"/>
          <w:szCs w:val="24"/>
          <w:lang w:val="es-ES"/>
        </w:rPr>
        <w:t>rectal</w:t>
      </w:r>
      <w:r>
        <w:rPr>
          <w:rFonts w:ascii="Arial" w:hAnsi="Arial" w:cs="Arial"/>
          <w:color w:val="000000"/>
          <w:sz w:val="24"/>
          <w:szCs w:val="24"/>
          <w:lang w:val="es-ES"/>
        </w:rPr>
        <w:t xml:space="preserve"> (CR)</w:t>
      </w:r>
      <w:r w:rsidRPr="00E413D8">
        <w:rPr>
          <w:rFonts w:ascii="Arial" w:hAnsi="Arial" w:cs="Arial"/>
          <w:color w:val="000000"/>
          <w:sz w:val="24"/>
          <w:szCs w:val="24"/>
          <w:lang w:val="es-ES"/>
        </w:rPr>
        <w:t xml:space="preserve"> es la neoplasia de mayor frecuencia en vías digestivas, y es una de las principales causas de muerte por cáncer en el mundo</w:t>
      </w:r>
      <w:proofErr w:type="gramStart"/>
      <w:r w:rsidRPr="00E413D8">
        <w:rPr>
          <w:rFonts w:ascii="Arial" w:hAnsi="Arial" w:cs="Arial"/>
          <w:color w:val="000000"/>
          <w:sz w:val="24"/>
          <w:szCs w:val="24"/>
          <w:lang w:val="es-ES"/>
        </w:rPr>
        <w:t>.</w:t>
      </w:r>
      <w:r w:rsidR="00411A43" w:rsidRPr="00411A43">
        <w:rPr>
          <w:rFonts w:ascii="Arial" w:hAnsi="Arial" w:cs="Arial"/>
          <w:color w:val="000000"/>
          <w:sz w:val="24"/>
          <w:szCs w:val="24"/>
          <w:vertAlign w:val="superscript"/>
          <w:lang w:val="es-ES"/>
        </w:rPr>
        <w:t>(</w:t>
      </w:r>
      <w:proofErr w:type="gramEnd"/>
      <w:r w:rsidR="00411A43" w:rsidRPr="00411A43">
        <w:rPr>
          <w:rFonts w:ascii="Arial" w:hAnsi="Arial" w:cs="Arial"/>
          <w:color w:val="000000"/>
          <w:sz w:val="24"/>
          <w:szCs w:val="24"/>
          <w:vertAlign w:val="superscript"/>
          <w:lang w:val="es-ES"/>
        </w:rPr>
        <w:t>1)</w:t>
      </w:r>
    </w:p>
    <w:p w14:paraId="6D17F94B" w14:textId="5723474D" w:rsidR="00E413D8" w:rsidRPr="00F808C7" w:rsidRDefault="00E413D8" w:rsidP="00E413D8">
      <w:pPr>
        <w:spacing w:after="0" w:line="360" w:lineRule="auto"/>
        <w:jc w:val="both"/>
        <w:rPr>
          <w:rFonts w:ascii="Arial" w:hAnsi="Arial" w:cs="Arial"/>
          <w:color w:val="FF0000"/>
          <w:sz w:val="24"/>
          <w:lang w:val="es-419"/>
        </w:rPr>
      </w:pPr>
      <w:r>
        <w:rPr>
          <w:rFonts w:ascii="Arial" w:hAnsi="Arial" w:cs="Arial"/>
          <w:sz w:val="24"/>
          <w:lang w:val="es-419"/>
        </w:rPr>
        <w:t xml:space="preserve">El </w:t>
      </w:r>
      <w:r w:rsidR="00F808C7">
        <w:rPr>
          <w:rFonts w:ascii="Arial" w:hAnsi="Arial" w:cs="Arial"/>
          <w:sz w:val="24"/>
          <w:lang w:val="es-419"/>
        </w:rPr>
        <w:t>CR</w:t>
      </w:r>
      <w:r>
        <w:rPr>
          <w:rFonts w:ascii="Arial" w:hAnsi="Arial" w:cs="Arial"/>
          <w:sz w:val="24"/>
          <w:lang w:val="es-419"/>
        </w:rPr>
        <w:t xml:space="preserve"> representa </w:t>
      </w:r>
      <w:r w:rsidRPr="003340B6">
        <w:rPr>
          <w:rFonts w:ascii="Arial" w:hAnsi="Arial" w:cs="Arial"/>
          <w:sz w:val="24"/>
          <w:lang w:val="es-419"/>
        </w:rPr>
        <w:t>la tercera causa en incidencia y la segunda en mortalidad en ambos sexos a nivel mundial, siendo más frecuente en hombres</w:t>
      </w:r>
      <w:r>
        <w:rPr>
          <w:rFonts w:ascii="Arial" w:hAnsi="Arial" w:cs="Arial"/>
          <w:sz w:val="24"/>
          <w:lang w:val="es-419"/>
        </w:rPr>
        <w:t>. En el año 2020 fueron diagnosticados en el mu</w:t>
      </w:r>
      <w:r w:rsidR="00F808C7">
        <w:rPr>
          <w:rFonts w:ascii="Arial" w:hAnsi="Arial" w:cs="Arial"/>
          <w:sz w:val="24"/>
          <w:lang w:val="es-419"/>
        </w:rPr>
        <w:t>ndo 1 880 725 casos nuevos de C</w:t>
      </w:r>
      <w:r>
        <w:rPr>
          <w:rFonts w:ascii="Arial" w:hAnsi="Arial" w:cs="Arial"/>
          <w:sz w:val="24"/>
          <w:lang w:val="es-419"/>
        </w:rPr>
        <w:t>R, lo que representó el 10,0 % de todos los tumores en la población general; y fallecieron por esa causa 915 880 personas, para un 9,4 % de todas las muertes por cáncer</w:t>
      </w:r>
      <w:proofErr w:type="gramStart"/>
      <w:r>
        <w:rPr>
          <w:rFonts w:ascii="Arial" w:hAnsi="Arial" w:cs="Arial"/>
          <w:sz w:val="24"/>
          <w:lang w:val="es-419"/>
        </w:rPr>
        <w:t>.</w:t>
      </w:r>
      <w:r w:rsidR="00411A43" w:rsidRPr="00411A43">
        <w:rPr>
          <w:rFonts w:ascii="Arial" w:hAnsi="Arial" w:cs="Arial"/>
          <w:sz w:val="24"/>
          <w:vertAlign w:val="superscript"/>
          <w:lang w:val="es-419"/>
        </w:rPr>
        <w:t>(</w:t>
      </w:r>
      <w:proofErr w:type="gramEnd"/>
      <w:r w:rsidR="00411A43" w:rsidRPr="00411A43">
        <w:rPr>
          <w:rFonts w:ascii="Arial" w:hAnsi="Arial" w:cs="Arial"/>
          <w:sz w:val="24"/>
          <w:vertAlign w:val="superscript"/>
          <w:lang w:val="es-419"/>
        </w:rPr>
        <w:t>2)</w:t>
      </w:r>
      <w:r w:rsidR="00F808C7">
        <w:rPr>
          <w:rFonts w:ascii="Arial" w:hAnsi="Arial" w:cs="Arial"/>
          <w:sz w:val="24"/>
          <w:lang w:val="es-419"/>
        </w:rPr>
        <w:t xml:space="preserve"> </w:t>
      </w:r>
    </w:p>
    <w:p w14:paraId="298886CE" w14:textId="78395950" w:rsidR="00E413D8" w:rsidRPr="00692545" w:rsidRDefault="00E413D8" w:rsidP="00E413D8">
      <w:pPr>
        <w:spacing w:after="0" w:line="360" w:lineRule="auto"/>
        <w:jc w:val="both"/>
        <w:rPr>
          <w:rFonts w:ascii="Arial" w:hAnsi="Arial" w:cs="Arial"/>
          <w:sz w:val="24"/>
          <w:lang w:val="es-419"/>
        </w:rPr>
      </w:pPr>
      <w:r>
        <w:rPr>
          <w:rFonts w:ascii="Arial" w:hAnsi="Arial" w:cs="Arial"/>
          <w:sz w:val="24"/>
          <w:lang w:val="es-419"/>
        </w:rPr>
        <w:t xml:space="preserve">El ritmo creciente de esta neoplasia ha hecho que se estime que la carga global </w:t>
      </w:r>
      <w:r w:rsidRPr="00692545">
        <w:rPr>
          <w:rFonts w:ascii="Arial" w:hAnsi="Arial" w:cs="Arial"/>
          <w:sz w:val="24"/>
          <w:lang w:val="es-419"/>
        </w:rPr>
        <w:t xml:space="preserve">en 2030 superará los 2,2 millones de nuevos casos, acompañado de 1,1 millones de muertes, lo cual representaría un crecimiento del 60 % en la incidencia del </w:t>
      </w:r>
      <w:r>
        <w:rPr>
          <w:rFonts w:ascii="Arial" w:hAnsi="Arial" w:cs="Arial"/>
          <w:sz w:val="24"/>
          <w:lang w:val="es-419"/>
        </w:rPr>
        <w:t>CCR</w:t>
      </w:r>
      <w:r w:rsidRPr="00692545">
        <w:rPr>
          <w:rFonts w:ascii="Arial" w:hAnsi="Arial" w:cs="Arial"/>
          <w:sz w:val="24"/>
          <w:lang w:val="es-419"/>
        </w:rPr>
        <w:t xml:space="preserve"> en tan solo veinte años</w:t>
      </w:r>
      <w:r w:rsidR="00411A43">
        <w:rPr>
          <w:rFonts w:ascii="Arial" w:hAnsi="Arial" w:cs="Arial"/>
          <w:sz w:val="24"/>
          <w:lang w:val="es-419"/>
        </w:rPr>
        <w:t>.</w:t>
      </w:r>
      <w:r w:rsidR="00411A43" w:rsidRPr="00411A43">
        <w:rPr>
          <w:rFonts w:ascii="Arial" w:hAnsi="Arial" w:cs="Arial"/>
          <w:sz w:val="24"/>
          <w:vertAlign w:val="superscript"/>
          <w:lang w:val="es-419"/>
        </w:rPr>
        <w:t xml:space="preserve">(3) </w:t>
      </w:r>
      <w:r>
        <w:rPr>
          <w:rFonts w:ascii="Arial" w:hAnsi="Arial" w:cs="Arial"/>
          <w:sz w:val="24"/>
          <w:lang w:val="es-419"/>
        </w:rPr>
        <w:t>En España, en el año 2020, el CR fue el tumor más frecuente en la población general, con 44 230 casos diagnosticados aproximadamente;</w:t>
      </w:r>
      <w:r w:rsidR="00411A43">
        <w:rPr>
          <w:rFonts w:ascii="Arial" w:hAnsi="Arial" w:cs="Arial"/>
          <w:sz w:val="24"/>
          <w:lang w:val="es-419"/>
        </w:rPr>
        <w:t xml:space="preserve"> </w:t>
      </w:r>
      <w:r w:rsidR="00411A43">
        <w:rPr>
          <w:rFonts w:ascii="Arial" w:hAnsi="Arial" w:cs="Arial"/>
          <w:sz w:val="24"/>
          <w:vertAlign w:val="superscript"/>
          <w:lang w:val="es-419"/>
        </w:rPr>
        <w:t xml:space="preserve"> </w:t>
      </w:r>
      <w:r>
        <w:rPr>
          <w:rFonts w:ascii="Arial" w:hAnsi="Arial" w:cs="Arial"/>
          <w:sz w:val="24"/>
          <w:lang w:val="es-419"/>
        </w:rPr>
        <w:t>y fue el segundo más letal, con 11 131 fallecimientos, solo superado por los t</w:t>
      </w:r>
      <w:r w:rsidRPr="00794EC5">
        <w:rPr>
          <w:rFonts w:ascii="Arial" w:hAnsi="Arial" w:cs="Arial"/>
          <w:sz w:val="24"/>
          <w:lang w:val="es-419"/>
        </w:rPr>
        <w:t>umor</w:t>
      </w:r>
      <w:r>
        <w:rPr>
          <w:rFonts w:ascii="Arial" w:hAnsi="Arial" w:cs="Arial"/>
          <w:sz w:val="24"/>
          <w:lang w:val="es-419"/>
        </w:rPr>
        <w:t>es</w:t>
      </w:r>
      <w:r w:rsidRPr="00794EC5">
        <w:rPr>
          <w:rFonts w:ascii="Arial" w:hAnsi="Arial" w:cs="Arial"/>
          <w:sz w:val="24"/>
          <w:lang w:val="es-419"/>
        </w:rPr>
        <w:t xml:space="preserve"> maligno</w:t>
      </w:r>
      <w:r>
        <w:rPr>
          <w:rFonts w:ascii="Arial" w:hAnsi="Arial" w:cs="Arial"/>
          <w:sz w:val="24"/>
          <w:lang w:val="es-419"/>
        </w:rPr>
        <w:t>s</w:t>
      </w:r>
      <w:r w:rsidRPr="00794EC5">
        <w:rPr>
          <w:rFonts w:ascii="Arial" w:hAnsi="Arial" w:cs="Arial"/>
          <w:sz w:val="24"/>
          <w:lang w:val="es-419"/>
        </w:rPr>
        <w:t xml:space="preserve"> de la tráquea, de los bronquios y del pulmón</w:t>
      </w:r>
      <w:r>
        <w:rPr>
          <w:rFonts w:ascii="Arial" w:hAnsi="Arial" w:cs="Arial"/>
          <w:sz w:val="24"/>
          <w:lang w:val="es-419"/>
        </w:rPr>
        <w:t>.</w:t>
      </w:r>
      <w:r w:rsidR="00411A43" w:rsidRPr="00411A43">
        <w:rPr>
          <w:rFonts w:ascii="Arial" w:hAnsi="Arial" w:cs="Arial"/>
          <w:sz w:val="24"/>
          <w:vertAlign w:val="superscript"/>
          <w:lang w:val="es-419"/>
        </w:rPr>
        <w:t xml:space="preserve"> (4)</w:t>
      </w:r>
      <w:r w:rsidR="00411A43">
        <w:rPr>
          <w:rFonts w:ascii="Arial" w:hAnsi="Arial" w:cs="Arial"/>
          <w:sz w:val="24"/>
          <w:vertAlign w:val="superscript"/>
          <w:lang w:val="es-419"/>
        </w:rPr>
        <w:t xml:space="preserve"> </w:t>
      </w:r>
      <w:r>
        <w:rPr>
          <w:rFonts w:ascii="Arial" w:hAnsi="Arial" w:cs="Arial"/>
          <w:sz w:val="24"/>
          <w:lang w:val="es-419"/>
        </w:rPr>
        <w:t xml:space="preserve"> </w:t>
      </w:r>
    </w:p>
    <w:p w14:paraId="75A855D0" w14:textId="0FECFCDB" w:rsidR="00E413D8" w:rsidRPr="006C4BD3" w:rsidRDefault="00E413D8" w:rsidP="00E413D8">
      <w:pPr>
        <w:spacing w:after="0" w:line="360" w:lineRule="auto"/>
        <w:jc w:val="both"/>
        <w:rPr>
          <w:rFonts w:ascii="Arial" w:hAnsi="Arial" w:cs="Arial"/>
          <w:sz w:val="24"/>
          <w:lang w:val="es-419"/>
        </w:rPr>
      </w:pPr>
      <w:r w:rsidRPr="005C40A3">
        <w:rPr>
          <w:rFonts w:ascii="Arial" w:hAnsi="Arial" w:cs="Arial"/>
          <w:sz w:val="24"/>
          <w:lang w:val="es-419"/>
        </w:rPr>
        <w:t>Tanto e</w:t>
      </w:r>
      <w:r w:rsidR="00F808C7">
        <w:rPr>
          <w:rFonts w:ascii="Arial" w:hAnsi="Arial" w:cs="Arial"/>
          <w:sz w:val="24"/>
          <w:lang w:val="es-419"/>
        </w:rPr>
        <w:t>n mujeres como en hombres, el C</w:t>
      </w:r>
      <w:r w:rsidRPr="005C40A3">
        <w:rPr>
          <w:rFonts w:ascii="Arial" w:hAnsi="Arial" w:cs="Arial"/>
          <w:sz w:val="24"/>
          <w:lang w:val="es-419"/>
        </w:rPr>
        <w:t>R es la tercera</w:t>
      </w:r>
      <w:r>
        <w:rPr>
          <w:rFonts w:ascii="Arial" w:hAnsi="Arial" w:cs="Arial"/>
          <w:sz w:val="24"/>
          <w:lang w:val="es-419"/>
        </w:rPr>
        <w:t xml:space="preserve"> </w:t>
      </w:r>
      <w:r w:rsidRPr="005C40A3">
        <w:rPr>
          <w:rFonts w:ascii="Arial" w:hAnsi="Arial" w:cs="Arial"/>
          <w:sz w:val="24"/>
          <w:lang w:val="es-419"/>
        </w:rPr>
        <w:t>causa de incidencia y mortalidad por cáncer en las Américas,</w:t>
      </w:r>
      <w:r>
        <w:rPr>
          <w:rFonts w:ascii="Arial" w:hAnsi="Arial" w:cs="Arial"/>
          <w:sz w:val="24"/>
          <w:lang w:val="es-419"/>
        </w:rPr>
        <w:t xml:space="preserve"> </w:t>
      </w:r>
      <w:r w:rsidRPr="005C40A3">
        <w:rPr>
          <w:rFonts w:ascii="Arial" w:hAnsi="Arial" w:cs="Arial"/>
          <w:sz w:val="24"/>
          <w:lang w:val="es-419"/>
        </w:rPr>
        <w:t>donde cada año se producen más de 245</w:t>
      </w:r>
      <w:r>
        <w:rPr>
          <w:rFonts w:ascii="Arial" w:hAnsi="Arial" w:cs="Arial"/>
          <w:sz w:val="24"/>
          <w:lang w:val="es-419"/>
        </w:rPr>
        <w:t xml:space="preserve"> </w:t>
      </w:r>
      <w:r w:rsidRPr="005C40A3">
        <w:rPr>
          <w:rFonts w:ascii="Arial" w:hAnsi="Arial" w:cs="Arial"/>
          <w:sz w:val="24"/>
          <w:lang w:val="es-419"/>
        </w:rPr>
        <w:t>000 nuevos casos y</w:t>
      </w:r>
      <w:r>
        <w:rPr>
          <w:rFonts w:ascii="Arial" w:hAnsi="Arial" w:cs="Arial"/>
          <w:sz w:val="24"/>
          <w:lang w:val="es-419"/>
        </w:rPr>
        <w:t xml:space="preserve"> 112 </w:t>
      </w:r>
      <w:r w:rsidRPr="005C40A3">
        <w:rPr>
          <w:rFonts w:ascii="Arial" w:hAnsi="Arial" w:cs="Arial"/>
          <w:sz w:val="24"/>
          <w:lang w:val="es-419"/>
        </w:rPr>
        <w:t xml:space="preserve">000 muertes por este tipo de </w:t>
      </w:r>
      <w:r w:rsidR="00411A43">
        <w:rPr>
          <w:rFonts w:ascii="Arial" w:hAnsi="Arial" w:cs="Arial"/>
          <w:sz w:val="24"/>
          <w:lang w:val="es-419"/>
        </w:rPr>
        <w:t>neoplasias.</w:t>
      </w:r>
      <w:r w:rsidR="00411A43" w:rsidRPr="00411A43">
        <w:rPr>
          <w:rFonts w:ascii="Arial" w:hAnsi="Arial" w:cs="Arial"/>
          <w:sz w:val="24"/>
          <w:vertAlign w:val="superscript"/>
          <w:lang w:val="es-419"/>
        </w:rPr>
        <w:t>(5)</w:t>
      </w:r>
      <w:r w:rsidR="00411A43">
        <w:rPr>
          <w:rFonts w:ascii="Arial" w:hAnsi="Arial" w:cs="Arial"/>
          <w:sz w:val="24"/>
          <w:lang w:val="es-419"/>
        </w:rPr>
        <w:t xml:space="preserve"> </w:t>
      </w:r>
      <w:r>
        <w:rPr>
          <w:rFonts w:ascii="Arial" w:hAnsi="Arial" w:cs="Arial"/>
          <w:sz w:val="24"/>
          <w:lang w:val="es-419"/>
        </w:rPr>
        <w:t>En Estados Unidos, durante el año 2020, el CR fue el cuarto tipo de cáncer en frecuencia, con 147 950 casos nuevos, para el 16,6 % del total; y el segundo en mortalidad, con 53 200 defunciones, para el 16,6 % de todas las muertes por cáncer en ese año.</w:t>
      </w:r>
      <w:r w:rsidR="00411A43" w:rsidRPr="00411A43">
        <w:rPr>
          <w:rFonts w:ascii="Arial" w:hAnsi="Arial" w:cs="Arial"/>
          <w:sz w:val="24"/>
          <w:vertAlign w:val="superscript"/>
          <w:lang w:val="es-419"/>
        </w:rPr>
        <w:t>(6)</w:t>
      </w:r>
      <w:r w:rsidRPr="00411A43">
        <w:rPr>
          <w:rFonts w:ascii="Arial" w:hAnsi="Arial" w:cs="Arial"/>
          <w:sz w:val="24"/>
          <w:vertAlign w:val="superscript"/>
          <w:lang w:val="es-419"/>
        </w:rPr>
        <w:t xml:space="preserve"> </w:t>
      </w:r>
    </w:p>
    <w:p w14:paraId="55F1099E" w14:textId="08F3FECC" w:rsidR="00E413D8" w:rsidRPr="00F808C7" w:rsidRDefault="00E413D8" w:rsidP="00E413D8">
      <w:pPr>
        <w:spacing w:after="0" w:line="360" w:lineRule="auto"/>
        <w:jc w:val="both"/>
        <w:rPr>
          <w:rFonts w:ascii="Arial" w:hAnsi="Arial" w:cs="Arial"/>
          <w:b/>
          <w:color w:val="FF0000"/>
          <w:sz w:val="24"/>
          <w:lang w:val="es-419"/>
        </w:rPr>
      </w:pPr>
      <w:r w:rsidRPr="003E631B">
        <w:rPr>
          <w:rFonts w:ascii="Arial" w:hAnsi="Arial" w:cs="Arial"/>
          <w:sz w:val="24"/>
          <w:lang w:val="es-419"/>
        </w:rPr>
        <w:lastRenderedPageBreak/>
        <w:t xml:space="preserve">Argentina se encuentra entre los países con mayores tasas de incidencia y mortalidad por </w:t>
      </w:r>
      <w:r w:rsidR="00F808C7">
        <w:rPr>
          <w:rFonts w:ascii="Arial" w:hAnsi="Arial" w:cs="Arial"/>
          <w:sz w:val="24"/>
          <w:lang w:val="es-419"/>
        </w:rPr>
        <w:t>C</w:t>
      </w:r>
      <w:r>
        <w:rPr>
          <w:rFonts w:ascii="Arial" w:hAnsi="Arial" w:cs="Arial"/>
          <w:sz w:val="24"/>
          <w:lang w:val="es-419"/>
        </w:rPr>
        <w:t>R</w:t>
      </w:r>
      <w:r w:rsidRPr="003E631B">
        <w:rPr>
          <w:rFonts w:ascii="Arial" w:hAnsi="Arial" w:cs="Arial"/>
          <w:sz w:val="24"/>
          <w:lang w:val="es-419"/>
        </w:rPr>
        <w:t xml:space="preserve"> de América del Sur</w:t>
      </w:r>
      <w:r>
        <w:rPr>
          <w:rFonts w:ascii="Arial" w:hAnsi="Arial" w:cs="Arial"/>
          <w:sz w:val="24"/>
          <w:lang w:val="es-419"/>
        </w:rPr>
        <w:t xml:space="preserve">. </w:t>
      </w:r>
      <w:r w:rsidRPr="003E631B">
        <w:rPr>
          <w:rFonts w:ascii="Arial" w:hAnsi="Arial" w:cs="Arial"/>
          <w:sz w:val="24"/>
          <w:lang w:val="es-419"/>
        </w:rPr>
        <w:t>Aproximadamente cada año se diagnostican más de 12</w:t>
      </w:r>
      <w:r>
        <w:rPr>
          <w:rFonts w:ascii="Arial" w:hAnsi="Arial" w:cs="Arial"/>
          <w:sz w:val="24"/>
          <w:lang w:val="es-419"/>
        </w:rPr>
        <w:t xml:space="preserve"> 000 casos y mueren 7 </w:t>
      </w:r>
      <w:r w:rsidRPr="003E631B">
        <w:rPr>
          <w:rFonts w:ascii="Arial" w:hAnsi="Arial" w:cs="Arial"/>
          <w:sz w:val="24"/>
          <w:lang w:val="es-419"/>
        </w:rPr>
        <w:t xml:space="preserve">500 personas, lo que corresponde a una tasa de incidencia y </w:t>
      </w:r>
      <w:r>
        <w:rPr>
          <w:rFonts w:ascii="Arial" w:hAnsi="Arial" w:cs="Arial"/>
          <w:sz w:val="24"/>
          <w:lang w:val="es-419"/>
        </w:rPr>
        <w:t xml:space="preserve">mortalidad de 23,8 y 12 por 100 </w:t>
      </w:r>
      <w:r w:rsidRPr="003E631B">
        <w:rPr>
          <w:rFonts w:ascii="Arial" w:hAnsi="Arial" w:cs="Arial"/>
          <w:sz w:val="24"/>
          <w:lang w:val="es-419"/>
        </w:rPr>
        <w:t>000 habitantes</w:t>
      </w:r>
      <w:r>
        <w:rPr>
          <w:rFonts w:ascii="Arial" w:hAnsi="Arial" w:cs="Arial"/>
          <w:sz w:val="24"/>
          <w:lang w:val="es-419"/>
        </w:rPr>
        <w:t>, respectivamente.</w:t>
      </w:r>
      <w:r w:rsidR="00411A43" w:rsidRPr="00411A43">
        <w:rPr>
          <w:rFonts w:ascii="Arial" w:hAnsi="Arial" w:cs="Arial"/>
          <w:sz w:val="24"/>
          <w:vertAlign w:val="superscript"/>
          <w:lang w:val="es-419"/>
        </w:rPr>
        <w:t>(7)</w:t>
      </w:r>
      <w:r w:rsidRPr="00411A43">
        <w:rPr>
          <w:rFonts w:ascii="Arial" w:hAnsi="Arial" w:cs="Arial"/>
          <w:sz w:val="24"/>
          <w:vertAlign w:val="superscript"/>
          <w:lang w:val="es-419"/>
        </w:rPr>
        <w:t xml:space="preserve"> </w:t>
      </w:r>
      <w:r w:rsidRPr="005C40A3">
        <w:rPr>
          <w:rFonts w:ascii="Arial" w:hAnsi="Arial" w:cs="Arial"/>
          <w:sz w:val="24"/>
          <w:lang w:val="es-419"/>
        </w:rPr>
        <w:t xml:space="preserve">Colombia sigue un patrón similar al observado en países desarrollados, </w:t>
      </w:r>
      <w:r>
        <w:rPr>
          <w:rFonts w:ascii="Arial" w:hAnsi="Arial" w:cs="Arial"/>
          <w:sz w:val="24"/>
          <w:lang w:val="es-419"/>
        </w:rPr>
        <w:t xml:space="preserve">pues </w:t>
      </w:r>
      <w:r w:rsidRPr="005C40A3">
        <w:rPr>
          <w:rFonts w:ascii="Arial" w:hAnsi="Arial" w:cs="Arial"/>
          <w:sz w:val="24"/>
          <w:lang w:val="es-419"/>
        </w:rPr>
        <w:t xml:space="preserve">presenta elevadas tasas </w:t>
      </w:r>
      <w:r w:rsidR="00F808C7">
        <w:rPr>
          <w:rFonts w:ascii="Arial" w:hAnsi="Arial" w:cs="Arial"/>
          <w:sz w:val="24"/>
          <w:lang w:val="es-419"/>
        </w:rPr>
        <w:t>de incidencia y mortalidad de C</w:t>
      </w:r>
      <w:r w:rsidRPr="005C40A3">
        <w:rPr>
          <w:rFonts w:ascii="Arial" w:hAnsi="Arial" w:cs="Arial"/>
          <w:sz w:val="24"/>
          <w:lang w:val="es-419"/>
        </w:rPr>
        <w:t xml:space="preserve">R, </w:t>
      </w:r>
      <w:r>
        <w:rPr>
          <w:rFonts w:ascii="Arial" w:hAnsi="Arial" w:cs="Arial"/>
          <w:sz w:val="24"/>
          <w:lang w:val="es-419"/>
        </w:rPr>
        <w:t xml:space="preserve">con un </w:t>
      </w:r>
      <w:r w:rsidRPr="005C40A3">
        <w:rPr>
          <w:rFonts w:ascii="Arial" w:hAnsi="Arial" w:cs="Arial"/>
          <w:sz w:val="24"/>
          <w:lang w:val="es-419"/>
        </w:rPr>
        <w:t xml:space="preserve">mayor riesgo </w:t>
      </w:r>
      <w:r>
        <w:rPr>
          <w:rFonts w:ascii="Arial" w:hAnsi="Arial" w:cs="Arial"/>
          <w:sz w:val="24"/>
          <w:lang w:val="es-419"/>
        </w:rPr>
        <w:t xml:space="preserve">reportado en </w:t>
      </w:r>
      <w:r w:rsidRPr="005C40A3">
        <w:rPr>
          <w:rFonts w:ascii="Arial" w:hAnsi="Arial" w:cs="Arial"/>
          <w:sz w:val="24"/>
          <w:lang w:val="es-419"/>
        </w:rPr>
        <w:t>las zonas</w:t>
      </w:r>
      <w:r>
        <w:rPr>
          <w:rFonts w:ascii="Arial" w:hAnsi="Arial" w:cs="Arial"/>
          <w:sz w:val="24"/>
          <w:lang w:val="es-419"/>
        </w:rPr>
        <w:t xml:space="preserve"> </w:t>
      </w:r>
      <w:r w:rsidRPr="005C40A3">
        <w:rPr>
          <w:rFonts w:ascii="Arial" w:hAnsi="Arial" w:cs="Arial"/>
          <w:sz w:val="24"/>
          <w:lang w:val="es-419"/>
        </w:rPr>
        <w:t xml:space="preserve">de mayor urbanización y mayor desarrollo socioeconómico, debido a la exposición a algunos factores de riesgo, entre los cuales se encuentra: sobrepeso, obesidad, sedentarismo y la dieta centrada en alimentos procesados, generando aumento en el riesgo para desencadenar </w:t>
      </w:r>
      <w:r w:rsidR="00F808C7">
        <w:rPr>
          <w:rFonts w:ascii="Arial" w:hAnsi="Arial" w:cs="Arial"/>
          <w:sz w:val="24"/>
          <w:lang w:val="es-419"/>
        </w:rPr>
        <w:t>C</w:t>
      </w:r>
      <w:r>
        <w:rPr>
          <w:rFonts w:ascii="Arial" w:hAnsi="Arial" w:cs="Arial"/>
          <w:sz w:val="24"/>
          <w:lang w:val="es-419"/>
        </w:rPr>
        <w:t>R. El país reporta una tasa de</w:t>
      </w:r>
      <w:r w:rsidRPr="005C40A3">
        <w:rPr>
          <w:rFonts w:ascii="Arial" w:hAnsi="Arial" w:cs="Arial"/>
          <w:sz w:val="24"/>
          <w:lang w:val="es-419"/>
        </w:rPr>
        <w:t xml:space="preserve"> incidencia</w:t>
      </w:r>
      <w:r>
        <w:rPr>
          <w:rFonts w:ascii="Arial" w:hAnsi="Arial" w:cs="Arial"/>
          <w:sz w:val="24"/>
          <w:lang w:val="es-419"/>
        </w:rPr>
        <w:t xml:space="preserve"> anual</w:t>
      </w:r>
      <w:r w:rsidRPr="005C40A3">
        <w:rPr>
          <w:rFonts w:ascii="Arial" w:hAnsi="Arial" w:cs="Arial"/>
          <w:sz w:val="24"/>
          <w:lang w:val="es-419"/>
        </w:rPr>
        <w:t xml:space="preserve"> de 41 por cada 100</w:t>
      </w:r>
      <w:r>
        <w:rPr>
          <w:rFonts w:ascii="Arial" w:hAnsi="Arial" w:cs="Arial"/>
          <w:sz w:val="24"/>
          <w:lang w:val="es-419"/>
        </w:rPr>
        <w:t xml:space="preserve"> </w:t>
      </w:r>
      <w:r w:rsidRPr="005C40A3">
        <w:rPr>
          <w:rFonts w:ascii="Arial" w:hAnsi="Arial" w:cs="Arial"/>
          <w:sz w:val="24"/>
          <w:lang w:val="es-419"/>
        </w:rPr>
        <w:t xml:space="preserve">000 habitantes y una mortalidad de 3 por 100 </w:t>
      </w:r>
      <w:r>
        <w:rPr>
          <w:rFonts w:ascii="Arial" w:hAnsi="Arial" w:cs="Arial"/>
          <w:sz w:val="24"/>
          <w:lang w:val="es-419"/>
        </w:rPr>
        <w:t>000</w:t>
      </w:r>
      <w:r w:rsidRPr="005C40A3">
        <w:rPr>
          <w:rFonts w:ascii="Arial" w:hAnsi="Arial" w:cs="Arial"/>
          <w:sz w:val="24"/>
          <w:lang w:val="es-419"/>
        </w:rPr>
        <w:t xml:space="preserve"> habitantes</w:t>
      </w:r>
      <w:proofErr w:type="gramStart"/>
      <w:r w:rsidRPr="005C40A3">
        <w:rPr>
          <w:rFonts w:ascii="Arial" w:hAnsi="Arial" w:cs="Arial"/>
          <w:sz w:val="24"/>
          <w:lang w:val="es-419"/>
        </w:rPr>
        <w:t>.</w:t>
      </w:r>
      <w:r w:rsidR="00411A43" w:rsidRPr="00411A43">
        <w:rPr>
          <w:rFonts w:ascii="Arial" w:hAnsi="Arial" w:cs="Arial"/>
          <w:sz w:val="24"/>
          <w:vertAlign w:val="superscript"/>
          <w:lang w:val="es-419"/>
        </w:rPr>
        <w:t>(</w:t>
      </w:r>
      <w:proofErr w:type="gramEnd"/>
      <w:r w:rsidR="00411A43" w:rsidRPr="00411A43">
        <w:rPr>
          <w:rFonts w:ascii="Arial" w:hAnsi="Arial" w:cs="Arial"/>
          <w:sz w:val="24"/>
          <w:vertAlign w:val="superscript"/>
          <w:lang w:val="es-419"/>
        </w:rPr>
        <w:t>8)</w:t>
      </w:r>
      <w:r w:rsidRPr="00411A43">
        <w:rPr>
          <w:rFonts w:ascii="Arial" w:hAnsi="Arial" w:cs="Arial"/>
          <w:sz w:val="24"/>
          <w:vertAlign w:val="superscript"/>
          <w:lang w:val="es-419"/>
        </w:rPr>
        <w:t xml:space="preserve"> </w:t>
      </w:r>
    </w:p>
    <w:p w14:paraId="1B0AD262" w14:textId="0E984928" w:rsidR="00E413D8" w:rsidRDefault="00E413D8" w:rsidP="00E413D8">
      <w:pPr>
        <w:spacing w:after="0" w:line="360" w:lineRule="auto"/>
        <w:jc w:val="both"/>
        <w:rPr>
          <w:rFonts w:ascii="Arial" w:hAnsi="Arial" w:cs="Arial"/>
          <w:sz w:val="24"/>
          <w:lang w:val="es-419"/>
        </w:rPr>
      </w:pPr>
      <w:r>
        <w:rPr>
          <w:rFonts w:ascii="Arial" w:hAnsi="Arial" w:cs="Arial"/>
          <w:sz w:val="24"/>
          <w:lang w:val="es-419"/>
        </w:rPr>
        <w:t xml:space="preserve">En Cuba, según el </w:t>
      </w:r>
      <w:r w:rsidRPr="00D206E6">
        <w:rPr>
          <w:rFonts w:ascii="Arial" w:hAnsi="Arial" w:cs="Arial"/>
          <w:sz w:val="24"/>
          <w:szCs w:val="20"/>
          <w:lang w:val="es-419"/>
        </w:rPr>
        <w:t>A</w:t>
      </w:r>
      <w:r>
        <w:rPr>
          <w:rFonts w:ascii="Arial" w:hAnsi="Arial" w:cs="Arial"/>
          <w:sz w:val="24"/>
          <w:szCs w:val="20"/>
          <w:lang w:val="es-419"/>
        </w:rPr>
        <w:t>nuario Estadístico de Salud 2021</w:t>
      </w:r>
      <w:proofErr w:type="gramStart"/>
      <w:r w:rsidR="00411A43">
        <w:rPr>
          <w:rFonts w:ascii="Arial" w:hAnsi="Arial" w:cs="Arial"/>
          <w:sz w:val="24"/>
          <w:szCs w:val="20"/>
          <w:lang w:val="es-419"/>
        </w:rPr>
        <w:t>,</w:t>
      </w:r>
      <w:r w:rsidR="00411A43" w:rsidRPr="00411A43">
        <w:rPr>
          <w:rFonts w:ascii="Arial" w:hAnsi="Arial" w:cs="Arial"/>
          <w:sz w:val="24"/>
          <w:szCs w:val="20"/>
          <w:vertAlign w:val="superscript"/>
          <w:lang w:val="es-419"/>
        </w:rPr>
        <w:t>(</w:t>
      </w:r>
      <w:proofErr w:type="gramEnd"/>
      <w:r w:rsidR="00411A43" w:rsidRPr="00411A43">
        <w:rPr>
          <w:rFonts w:ascii="Arial" w:hAnsi="Arial" w:cs="Arial"/>
          <w:sz w:val="24"/>
          <w:szCs w:val="20"/>
          <w:vertAlign w:val="superscript"/>
          <w:lang w:val="es-419"/>
        </w:rPr>
        <w:t>9)</w:t>
      </w:r>
      <w:r>
        <w:rPr>
          <w:rFonts w:ascii="Arial" w:hAnsi="Arial" w:cs="Arial"/>
          <w:sz w:val="24"/>
          <w:lang w:val="es-419"/>
        </w:rPr>
        <w:t xml:space="preserve"> en el año 2018 se diagnosticaron aproximadamente </w:t>
      </w:r>
      <w:r w:rsidRPr="005805B0">
        <w:rPr>
          <w:rFonts w:ascii="Arial" w:hAnsi="Arial" w:cs="Arial"/>
          <w:sz w:val="24"/>
          <w:lang w:val="es-419"/>
        </w:rPr>
        <w:t>3 7</w:t>
      </w:r>
      <w:r w:rsidR="00653951">
        <w:rPr>
          <w:rFonts w:ascii="Arial" w:hAnsi="Arial" w:cs="Arial"/>
          <w:sz w:val="24"/>
          <w:lang w:val="es-419"/>
        </w:rPr>
        <w:t>00 pacientes con C</w:t>
      </w:r>
      <w:r>
        <w:rPr>
          <w:rFonts w:ascii="Arial" w:hAnsi="Arial" w:cs="Arial"/>
          <w:sz w:val="24"/>
          <w:lang w:val="es-419"/>
        </w:rPr>
        <w:t>R, con un predominio del sexo femenino. La misma fuente muestra que esta fue la tercera causa de muerte por cáncer en la población general en el año 2020, con una mortalidad de 3 086</w:t>
      </w:r>
      <w:r w:rsidRPr="000E0297">
        <w:rPr>
          <w:rFonts w:ascii="Arial" w:hAnsi="Arial" w:cs="Arial"/>
          <w:sz w:val="24"/>
          <w:lang w:val="es-419"/>
        </w:rPr>
        <w:t xml:space="preserve"> </w:t>
      </w:r>
      <w:r>
        <w:rPr>
          <w:rFonts w:ascii="Arial" w:hAnsi="Arial" w:cs="Arial"/>
          <w:sz w:val="24"/>
          <w:lang w:val="es-419"/>
        </w:rPr>
        <w:t>pacientes, con igual predominio del sexo femenino.</w:t>
      </w:r>
    </w:p>
    <w:p w14:paraId="6B714129" w14:textId="2EDDA841" w:rsidR="005E3F97" w:rsidRPr="00CF514C" w:rsidRDefault="005E3F97" w:rsidP="00CF514C">
      <w:pPr>
        <w:spacing w:after="0" w:line="360" w:lineRule="auto"/>
        <w:jc w:val="both"/>
        <w:rPr>
          <w:rFonts w:ascii="Arial" w:hAnsi="Arial" w:cs="Arial"/>
          <w:color w:val="000000"/>
          <w:sz w:val="24"/>
          <w:szCs w:val="24"/>
          <w:lang w:val="es-ES"/>
        </w:rPr>
      </w:pPr>
      <w:bookmarkStart w:id="1" w:name="__RefHeading___Toc11654_1072478506"/>
      <w:bookmarkEnd w:id="1"/>
      <w:r w:rsidRPr="00CF514C">
        <w:rPr>
          <w:rFonts w:ascii="Arial" w:hAnsi="Arial" w:cs="Arial"/>
          <w:color w:val="000000"/>
          <w:sz w:val="24"/>
          <w:szCs w:val="24"/>
          <w:lang w:val="es-ES"/>
        </w:rPr>
        <w:t>Las personas con ciertos trastornos en un gen único conocido tienen un aumento del riesgo de contraer cáncer de recto. Los trastornos en un gen único relacionados con síndromes conocidos representan entre 10 y 15% de los cánceres rectales</w:t>
      </w:r>
      <w:proofErr w:type="gramStart"/>
      <w:r w:rsidRPr="00CF514C">
        <w:rPr>
          <w:rFonts w:ascii="Arial" w:hAnsi="Arial" w:cs="Arial"/>
          <w:color w:val="000000"/>
          <w:sz w:val="24"/>
          <w:szCs w:val="24"/>
          <w:lang w:val="es-ES"/>
        </w:rPr>
        <w:t>.</w:t>
      </w:r>
      <w:r w:rsidR="00411A43" w:rsidRPr="00411A43">
        <w:rPr>
          <w:rFonts w:ascii="Arial" w:hAnsi="Arial" w:cs="Arial"/>
          <w:color w:val="000000"/>
          <w:sz w:val="24"/>
          <w:szCs w:val="24"/>
          <w:vertAlign w:val="superscript"/>
          <w:lang w:val="es-ES"/>
        </w:rPr>
        <w:t>(</w:t>
      </w:r>
      <w:proofErr w:type="gramEnd"/>
      <w:r w:rsidR="00411A43" w:rsidRPr="00411A43">
        <w:rPr>
          <w:rFonts w:ascii="Arial" w:hAnsi="Arial" w:cs="Arial"/>
          <w:color w:val="000000"/>
          <w:sz w:val="24"/>
          <w:szCs w:val="24"/>
          <w:vertAlign w:val="superscript"/>
          <w:lang w:val="es-ES"/>
        </w:rPr>
        <w:t>10)</w:t>
      </w:r>
      <w:r w:rsidRPr="00411A43">
        <w:rPr>
          <w:rFonts w:ascii="Arial" w:hAnsi="Arial" w:cs="Arial"/>
          <w:color w:val="000000"/>
          <w:sz w:val="24"/>
          <w:szCs w:val="24"/>
          <w:vertAlign w:val="superscript"/>
          <w:lang w:val="es-ES"/>
        </w:rPr>
        <w:t xml:space="preserve"> </w:t>
      </w:r>
    </w:p>
    <w:p w14:paraId="3B388147" w14:textId="77777777" w:rsidR="005A7356" w:rsidRDefault="005E3F97" w:rsidP="005A7356">
      <w:pPr>
        <w:spacing w:after="0" w:line="360" w:lineRule="auto"/>
        <w:jc w:val="both"/>
        <w:rPr>
          <w:rFonts w:ascii="Arial" w:hAnsi="Arial" w:cs="Arial"/>
          <w:b/>
          <w:color w:val="000000"/>
          <w:sz w:val="24"/>
          <w:szCs w:val="24"/>
          <w:lang w:val="es-ES"/>
        </w:rPr>
      </w:pPr>
      <w:r w:rsidRPr="00CF514C">
        <w:rPr>
          <w:rFonts w:ascii="Arial" w:hAnsi="Arial" w:cs="Arial"/>
          <w:color w:val="000000"/>
          <w:sz w:val="24"/>
          <w:szCs w:val="24"/>
          <w:lang w:val="es-ES"/>
        </w:rPr>
        <w:t>La mayoría de los casos genéticamente definidos involucran al hMSH2</w:t>
      </w:r>
      <w:r w:rsidR="00653951">
        <w:rPr>
          <w:rFonts w:ascii="Arial" w:hAnsi="Arial" w:cs="Arial"/>
          <w:color w:val="000000"/>
          <w:sz w:val="24"/>
          <w:szCs w:val="24"/>
          <w:lang w:val="es-ES"/>
        </w:rPr>
        <w:t xml:space="preserve"> </w:t>
      </w:r>
      <w:r w:rsidR="00653951" w:rsidRPr="00CB0020">
        <w:rPr>
          <w:rFonts w:ascii="Arial" w:hAnsi="Arial" w:cs="Arial"/>
          <w:color w:val="auto"/>
          <w:sz w:val="24"/>
          <w:szCs w:val="24"/>
          <w:lang w:val="es-ES"/>
        </w:rPr>
        <w:t>(MutS, homolog 2)</w:t>
      </w:r>
      <w:r w:rsidRPr="00CF514C">
        <w:rPr>
          <w:rFonts w:ascii="Arial" w:hAnsi="Arial" w:cs="Arial"/>
          <w:color w:val="000000"/>
          <w:sz w:val="24"/>
          <w:szCs w:val="24"/>
          <w:lang w:val="es-ES"/>
        </w:rPr>
        <w:t xml:space="preserve"> en el cromosoma 2p y el hMLH1</w:t>
      </w:r>
      <w:r w:rsidR="00653951">
        <w:rPr>
          <w:rFonts w:ascii="Arial" w:hAnsi="Arial" w:cs="Arial"/>
          <w:color w:val="000000"/>
          <w:sz w:val="24"/>
          <w:szCs w:val="24"/>
          <w:lang w:val="es-ES"/>
        </w:rPr>
        <w:t xml:space="preserve"> </w:t>
      </w:r>
      <w:r w:rsidR="00653951" w:rsidRPr="00CB0020">
        <w:rPr>
          <w:rFonts w:ascii="Arial" w:hAnsi="Arial" w:cs="Arial"/>
          <w:color w:val="auto"/>
          <w:sz w:val="24"/>
          <w:szCs w:val="24"/>
          <w:lang w:val="es-ES"/>
        </w:rPr>
        <w:t>(human Mut L homolog 1)</w:t>
      </w:r>
      <w:r w:rsidRPr="00CF514C">
        <w:rPr>
          <w:rFonts w:ascii="Arial" w:hAnsi="Arial" w:cs="Arial"/>
          <w:color w:val="000000"/>
          <w:sz w:val="24"/>
          <w:szCs w:val="24"/>
          <w:lang w:val="es-ES"/>
        </w:rPr>
        <w:t xml:space="preserve"> en el cromosoma 3p. En familias afectadas, se encontró que entre 15 y 60% de los miembros de la familia tienen mutaciones en el hMSH2 o el hMLH1. La prevalencia de las mutaciones depende de las características de los antecedentes familiares</w:t>
      </w:r>
      <w:proofErr w:type="gramStart"/>
      <w:r w:rsidRPr="00CF514C">
        <w:rPr>
          <w:rFonts w:ascii="Arial" w:hAnsi="Arial" w:cs="Arial"/>
          <w:color w:val="000000"/>
          <w:sz w:val="24"/>
          <w:szCs w:val="24"/>
          <w:lang w:val="es-ES"/>
        </w:rPr>
        <w:t>.</w:t>
      </w:r>
      <w:r w:rsidR="005A7356" w:rsidRPr="005A7356">
        <w:rPr>
          <w:rFonts w:ascii="Arial" w:hAnsi="Arial" w:cs="Arial"/>
          <w:color w:val="000000"/>
          <w:sz w:val="24"/>
          <w:szCs w:val="24"/>
          <w:vertAlign w:val="superscript"/>
          <w:lang w:val="es-ES"/>
        </w:rPr>
        <w:t>(</w:t>
      </w:r>
      <w:proofErr w:type="gramEnd"/>
      <w:r w:rsidR="005A7356" w:rsidRPr="005A7356">
        <w:rPr>
          <w:rFonts w:ascii="Arial" w:hAnsi="Arial" w:cs="Arial"/>
          <w:color w:val="000000"/>
          <w:sz w:val="24"/>
          <w:szCs w:val="24"/>
          <w:vertAlign w:val="superscript"/>
          <w:lang w:val="es-ES"/>
        </w:rPr>
        <w:t>11)</w:t>
      </w:r>
      <w:r w:rsidR="007C5CFF" w:rsidRPr="00CF514C">
        <w:rPr>
          <w:rFonts w:ascii="Arial" w:hAnsi="Arial" w:cs="Arial"/>
          <w:color w:val="000000"/>
          <w:sz w:val="24"/>
          <w:szCs w:val="24"/>
          <w:lang w:val="es-ES"/>
        </w:rPr>
        <w:t xml:space="preserve"> </w:t>
      </w:r>
      <w:r w:rsidRPr="00CF514C">
        <w:rPr>
          <w:rFonts w:ascii="Arial" w:hAnsi="Arial" w:cs="Arial"/>
          <w:color w:val="000000"/>
          <w:sz w:val="24"/>
          <w:szCs w:val="24"/>
          <w:lang w:val="es-ES"/>
        </w:rPr>
        <w:t xml:space="preserve">Existen otros genes como el gen BRAF </w:t>
      </w:r>
      <w:r w:rsidR="004806FB">
        <w:rPr>
          <w:rFonts w:ascii="Arial" w:hAnsi="Arial" w:cs="Arial"/>
          <w:color w:val="000000"/>
          <w:sz w:val="24"/>
          <w:szCs w:val="24"/>
          <w:lang w:val="es-ES"/>
        </w:rPr>
        <w:t xml:space="preserve">tipo </w:t>
      </w:r>
      <w:r w:rsidR="004806FB" w:rsidRPr="003F6A0B">
        <w:rPr>
          <w:rFonts w:ascii="Arial" w:hAnsi="Arial" w:cs="Arial"/>
          <w:color w:val="auto"/>
          <w:sz w:val="24"/>
          <w:szCs w:val="24"/>
          <w:lang w:val="es-ES"/>
        </w:rPr>
        <w:t>salvaje</w:t>
      </w:r>
      <w:r w:rsidRPr="003F6A0B">
        <w:rPr>
          <w:rFonts w:ascii="Arial" w:hAnsi="Arial" w:cs="Arial"/>
          <w:color w:val="auto"/>
          <w:sz w:val="24"/>
          <w:szCs w:val="24"/>
          <w:lang w:val="es-ES"/>
        </w:rPr>
        <w:t>, el PIK3CA</w:t>
      </w:r>
      <w:r w:rsidR="004806FB" w:rsidRPr="003F6A0B">
        <w:rPr>
          <w:rFonts w:ascii="Arial" w:hAnsi="Arial" w:cs="Arial"/>
          <w:color w:val="auto"/>
          <w:sz w:val="24"/>
          <w:szCs w:val="24"/>
          <w:lang w:val="es-ES"/>
        </w:rPr>
        <w:t xml:space="preserve"> (fosfoinositol 3 quinasas</w:t>
      </w:r>
      <w:r w:rsidR="003F6A0B" w:rsidRPr="003F6A0B">
        <w:rPr>
          <w:rFonts w:ascii="Arial" w:hAnsi="Arial" w:cs="Arial"/>
          <w:color w:val="auto"/>
          <w:sz w:val="24"/>
          <w:szCs w:val="24"/>
          <w:lang w:val="es-ES"/>
        </w:rPr>
        <w:t xml:space="preserve"> subunidad catalítica</w:t>
      </w:r>
      <w:r w:rsidR="004806FB" w:rsidRPr="003F6A0B">
        <w:rPr>
          <w:rFonts w:ascii="Arial" w:hAnsi="Arial" w:cs="Arial"/>
          <w:color w:val="auto"/>
          <w:sz w:val="24"/>
          <w:szCs w:val="24"/>
          <w:lang w:val="es-ES"/>
        </w:rPr>
        <w:t>)</w:t>
      </w:r>
      <w:r w:rsidRPr="003F6A0B">
        <w:rPr>
          <w:rFonts w:ascii="Arial" w:hAnsi="Arial" w:cs="Arial"/>
          <w:color w:val="auto"/>
          <w:sz w:val="24"/>
          <w:szCs w:val="24"/>
          <w:lang w:val="es-ES"/>
        </w:rPr>
        <w:t xml:space="preserve"> </w:t>
      </w:r>
      <w:r w:rsidRPr="00CF514C">
        <w:rPr>
          <w:rFonts w:ascii="Arial" w:hAnsi="Arial" w:cs="Arial"/>
          <w:color w:val="000000"/>
          <w:sz w:val="24"/>
          <w:szCs w:val="24"/>
          <w:lang w:val="es-ES"/>
        </w:rPr>
        <w:t>mutado</w:t>
      </w:r>
      <w:r w:rsidR="000C3928" w:rsidRPr="00CF514C">
        <w:rPr>
          <w:rFonts w:ascii="Arial" w:hAnsi="Arial" w:cs="Arial"/>
          <w:color w:val="000000"/>
          <w:sz w:val="24"/>
          <w:szCs w:val="24"/>
          <w:lang w:val="es-ES"/>
        </w:rPr>
        <w:t xml:space="preserve">, </w:t>
      </w:r>
      <w:r w:rsidR="000C3928" w:rsidRPr="003F6A0B">
        <w:rPr>
          <w:rFonts w:ascii="Arial" w:hAnsi="Arial" w:cs="Arial"/>
          <w:color w:val="auto"/>
          <w:sz w:val="24"/>
          <w:szCs w:val="24"/>
          <w:lang w:val="es-ES"/>
        </w:rPr>
        <w:t xml:space="preserve">la familia Ras: K-ras, N-ras </w:t>
      </w:r>
      <w:r w:rsidRPr="003F6A0B">
        <w:rPr>
          <w:rFonts w:ascii="Arial" w:hAnsi="Arial" w:cs="Arial"/>
          <w:color w:val="auto"/>
          <w:sz w:val="24"/>
          <w:szCs w:val="24"/>
          <w:lang w:val="es-ES"/>
        </w:rPr>
        <w:t xml:space="preserve">y otros oncogenes </w:t>
      </w:r>
      <w:r w:rsidRPr="00CF514C">
        <w:rPr>
          <w:rFonts w:ascii="Arial" w:hAnsi="Arial" w:cs="Arial"/>
          <w:color w:val="000000"/>
          <w:sz w:val="24"/>
          <w:szCs w:val="24"/>
          <w:lang w:val="es-ES"/>
        </w:rPr>
        <w:t>y genes supresores de tumor que actualmente cobran gran interés por su valor pronóstico y predictivo en el cáncer.</w:t>
      </w:r>
      <w:r w:rsidR="005A7356" w:rsidRPr="005A7356">
        <w:rPr>
          <w:rFonts w:ascii="Arial" w:hAnsi="Arial" w:cs="Arial"/>
          <w:color w:val="000000"/>
          <w:sz w:val="24"/>
          <w:szCs w:val="24"/>
          <w:vertAlign w:val="superscript"/>
          <w:lang w:val="es-ES"/>
        </w:rPr>
        <w:t>(10)</w:t>
      </w:r>
      <w:r w:rsidR="007C5CFF" w:rsidRPr="00CF514C">
        <w:rPr>
          <w:rFonts w:ascii="Arial" w:hAnsi="Arial" w:cs="Arial"/>
          <w:b/>
          <w:color w:val="000000"/>
          <w:sz w:val="24"/>
          <w:szCs w:val="24"/>
          <w:lang w:val="es-ES"/>
        </w:rPr>
        <w:t xml:space="preserve"> </w:t>
      </w:r>
      <w:bookmarkStart w:id="2" w:name="__RefHeading___Toc11658_1072478506"/>
      <w:bookmarkEnd w:id="2"/>
    </w:p>
    <w:p w14:paraId="230759B2" w14:textId="3599E4EC" w:rsidR="005E3F97" w:rsidRPr="005A7356" w:rsidRDefault="00D74609" w:rsidP="005A7356">
      <w:pPr>
        <w:spacing w:after="0" w:line="360" w:lineRule="auto"/>
        <w:jc w:val="both"/>
        <w:rPr>
          <w:rFonts w:ascii="Arial" w:hAnsi="Arial" w:cs="Arial"/>
          <w:bCs/>
          <w:sz w:val="24"/>
          <w:szCs w:val="24"/>
        </w:rPr>
      </w:pPr>
      <w:proofErr w:type="gramStart"/>
      <w:r w:rsidRPr="005A7356">
        <w:rPr>
          <w:rFonts w:ascii="Arial" w:hAnsi="Arial" w:cs="Arial"/>
          <w:bCs/>
          <w:color w:val="000000"/>
          <w:sz w:val="24"/>
          <w:szCs w:val="24"/>
        </w:rPr>
        <w:t>Existen f</w:t>
      </w:r>
      <w:r w:rsidR="00653951" w:rsidRPr="005A7356">
        <w:rPr>
          <w:rFonts w:ascii="Arial" w:hAnsi="Arial" w:cs="Arial"/>
          <w:bCs/>
          <w:color w:val="000000"/>
          <w:sz w:val="24"/>
          <w:szCs w:val="24"/>
        </w:rPr>
        <w:t>actores de riesgo importantes para el CR tales</w:t>
      </w:r>
      <w:r w:rsidRPr="005A7356">
        <w:rPr>
          <w:rFonts w:ascii="Arial" w:hAnsi="Arial" w:cs="Arial"/>
          <w:bCs/>
          <w:color w:val="000000"/>
          <w:sz w:val="24"/>
          <w:szCs w:val="24"/>
        </w:rPr>
        <w:t xml:space="preserve"> como</w:t>
      </w:r>
      <w:r w:rsidR="005A7356">
        <w:rPr>
          <w:rFonts w:ascii="Arial" w:hAnsi="Arial" w:cs="Arial"/>
          <w:bCs/>
          <w:color w:val="000000"/>
          <w:sz w:val="24"/>
          <w:szCs w:val="24"/>
        </w:rPr>
        <w:t>:</w:t>
      </w:r>
      <w:r w:rsidR="005A7356" w:rsidRPr="005A7356">
        <w:rPr>
          <w:rFonts w:ascii="Arial" w:hAnsi="Arial" w:cs="Arial"/>
          <w:bCs/>
          <w:color w:val="000000"/>
          <w:sz w:val="24"/>
          <w:szCs w:val="24"/>
          <w:vertAlign w:val="superscript"/>
        </w:rPr>
        <w:t>(12)</w:t>
      </w:r>
      <w:r w:rsidR="007C5CFF" w:rsidRPr="00CF514C">
        <w:rPr>
          <w:rFonts w:ascii="Arial" w:hAnsi="Arial" w:cs="Arial"/>
          <w:b/>
          <w:bCs/>
          <w:color w:val="000000"/>
          <w:sz w:val="24"/>
          <w:szCs w:val="24"/>
        </w:rPr>
        <w:t xml:space="preserve"> </w:t>
      </w:r>
      <w:r w:rsidR="005E3F97" w:rsidRPr="005A7356">
        <w:rPr>
          <w:rFonts w:ascii="Arial" w:hAnsi="Arial" w:cs="Arial"/>
          <w:bCs/>
          <w:color w:val="000000"/>
          <w:sz w:val="24"/>
          <w:szCs w:val="24"/>
        </w:rPr>
        <w:t xml:space="preserve">Antecedentes personales de </w:t>
      </w:r>
      <w:r w:rsidR="00E413D8" w:rsidRPr="005A7356">
        <w:rPr>
          <w:rFonts w:ascii="Arial" w:hAnsi="Arial" w:cs="Arial"/>
          <w:color w:val="000000"/>
          <w:sz w:val="24"/>
          <w:szCs w:val="24"/>
        </w:rPr>
        <w:t>CR</w:t>
      </w:r>
      <w:r w:rsidRPr="005A7356">
        <w:rPr>
          <w:rFonts w:ascii="Arial" w:hAnsi="Arial" w:cs="Arial"/>
          <w:bCs/>
          <w:color w:val="000000"/>
          <w:sz w:val="24"/>
          <w:szCs w:val="24"/>
        </w:rPr>
        <w:t xml:space="preserve"> y adenomas, a</w:t>
      </w:r>
      <w:r w:rsidR="005E3F97" w:rsidRPr="005A7356">
        <w:rPr>
          <w:rFonts w:ascii="Arial" w:hAnsi="Arial" w:cs="Arial"/>
          <w:bCs/>
          <w:color w:val="000000"/>
          <w:sz w:val="24"/>
          <w:szCs w:val="24"/>
        </w:rPr>
        <w:t xml:space="preserve">ntecedentes de familiares de primer grado de adenomas o </w:t>
      </w:r>
      <w:r w:rsidR="00E413D8" w:rsidRPr="005A7356">
        <w:rPr>
          <w:rFonts w:ascii="Arial" w:hAnsi="Arial" w:cs="Arial"/>
          <w:color w:val="000000"/>
          <w:sz w:val="24"/>
          <w:szCs w:val="24"/>
        </w:rPr>
        <w:t>CR</w:t>
      </w:r>
      <w:r w:rsidRPr="005A7356">
        <w:rPr>
          <w:rFonts w:ascii="Arial" w:hAnsi="Arial" w:cs="Arial"/>
          <w:bCs/>
          <w:color w:val="000000"/>
          <w:sz w:val="24"/>
          <w:szCs w:val="24"/>
        </w:rPr>
        <w:t>, a</w:t>
      </w:r>
      <w:r w:rsidR="005E3F97" w:rsidRPr="005A7356">
        <w:rPr>
          <w:rFonts w:ascii="Arial" w:hAnsi="Arial" w:cs="Arial"/>
          <w:bCs/>
          <w:color w:val="000000"/>
          <w:sz w:val="24"/>
          <w:szCs w:val="24"/>
        </w:rPr>
        <w:t>ntecedentes personales de cáncer de ovario, endometr</w:t>
      </w:r>
      <w:r w:rsidRPr="005A7356">
        <w:rPr>
          <w:rFonts w:ascii="Arial" w:hAnsi="Arial" w:cs="Arial"/>
          <w:bCs/>
          <w:color w:val="000000"/>
          <w:sz w:val="24"/>
          <w:szCs w:val="24"/>
        </w:rPr>
        <w:t>io o mama, a</w:t>
      </w:r>
      <w:r w:rsidR="005E3F97" w:rsidRPr="005A7356">
        <w:rPr>
          <w:rFonts w:ascii="Arial" w:hAnsi="Arial" w:cs="Arial"/>
          <w:bCs/>
          <w:color w:val="000000"/>
          <w:sz w:val="24"/>
          <w:szCs w:val="24"/>
        </w:rPr>
        <w:t>ntecedentes de enfermedad inflamatoria intes</w:t>
      </w:r>
      <w:r w:rsidRPr="005A7356">
        <w:rPr>
          <w:rFonts w:ascii="Arial" w:hAnsi="Arial" w:cs="Arial"/>
          <w:bCs/>
          <w:color w:val="000000"/>
          <w:sz w:val="24"/>
          <w:szCs w:val="24"/>
        </w:rPr>
        <w:t>tinal (+ 10 años de evolución), p</w:t>
      </w:r>
      <w:r w:rsidR="005E3F97" w:rsidRPr="005A7356">
        <w:rPr>
          <w:rFonts w:ascii="Arial" w:hAnsi="Arial" w:cs="Arial"/>
          <w:bCs/>
          <w:color w:val="000000"/>
          <w:sz w:val="24"/>
          <w:szCs w:val="24"/>
        </w:rPr>
        <w:t>acientes mayores de 40 años; la</w:t>
      </w:r>
      <w:r w:rsidRPr="005A7356">
        <w:rPr>
          <w:rFonts w:ascii="Arial" w:hAnsi="Arial" w:cs="Arial"/>
          <w:bCs/>
          <w:color w:val="000000"/>
          <w:sz w:val="24"/>
          <w:szCs w:val="24"/>
        </w:rPr>
        <w:t xml:space="preserve"> incidencia aumenta con la edad, e</w:t>
      </w:r>
      <w:r w:rsidR="005E3F97" w:rsidRPr="005A7356">
        <w:rPr>
          <w:rFonts w:ascii="Arial" w:hAnsi="Arial" w:cs="Arial"/>
          <w:bCs/>
          <w:color w:val="000000"/>
          <w:sz w:val="24"/>
          <w:szCs w:val="24"/>
        </w:rPr>
        <w:t>stilo de vida sedentario y mét</w:t>
      </w:r>
      <w:r w:rsidRPr="005A7356">
        <w:rPr>
          <w:rFonts w:ascii="Arial" w:hAnsi="Arial" w:cs="Arial"/>
          <w:bCs/>
          <w:color w:val="000000"/>
          <w:sz w:val="24"/>
          <w:szCs w:val="24"/>
        </w:rPr>
        <w:t>odo de cocción de los alimentos, f</w:t>
      </w:r>
      <w:r w:rsidR="005E3F97" w:rsidRPr="005A7356">
        <w:rPr>
          <w:rFonts w:ascii="Arial" w:hAnsi="Arial" w:cs="Arial"/>
          <w:bCs/>
          <w:color w:val="000000"/>
          <w:sz w:val="24"/>
          <w:szCs w:val="24"/>
        </w:rPr>
        <w:t>actores dietéticos: La dieta rica en fibra, baja en calorías y en grasa animal puede reducir el riesgo.</w:t>
      </w:r>
      <w:proofErr w:type="gramEnd"/>
      <w:r w:rsidR="005E3F97" w:rsidRPr="005A7356">
        <w:rPr>
          <w:rFonts w:ascii="Arial" w:hAnsi="Arial" w:cs="Arial"/>
          <w:bCs/>
          <w:color w:val="000000"/>
          <w:sz w:val="24"/>
          <w:szCs w:val="24"/>
        </w:rPr>
        <w:t xml:space="preserve"> La deficiencia de algunos micronutrientes específicos </w:t>
      </w:r>
      <w:proofErr w:type="gramStart"/>
      <w:r w:rsidR="005E3F97" w:rsidRPr="005A7356">
        <w:rPr>
          <w:rFonts w:ascii="Arial" w:hAnsi="Arial" w:cs="Arial"/>
          <w:bCs/>
          <w:color w:val="000000"/>
          <w:sz w:val="24"/>
          <w:szCs w:val="24"/>
        </w:rPr>
        <w:t>como</w:t>
      </w:r>
      <w:proofErr w:type="gramEnd"/>
      <w:r w:rsidR="005E3F97" w:rsidRPr="005A7356">
        <w:rPr>
          <w:rFonts w:ascii="Arial" w:hAnsi="Arial" w:cs="Arial"/>
          <w:bCs/>
          <w:color w:val="000000"/>
          <w:sz w:val="24"/>
          <w:szCs w:val="24"/>
        </w:rPr>
        <w:t xml:space="preserve"> folatos, vitamina E y D incrementa el riesgo. </w:t>
      </w:r>
      <w:proofErr w:type="gramStart"/>
      <w:r w:rsidR="005E3F97" w:rsidRPr="005A7356">
        <w:rPr>
          <w:rFonts w:ascii="Arial" w:hAnsi="Arial" w:cs="Arial"/>
          <w:bCs/>
          <w:color w:val="000000"/>
          <w:sz w:val="24"/>
          <w:szCs w:val="24"/>
        </w:rPr>
        <w:t>Deficiencia de Calcio: La ingesta diaria de 1,5 a 2 gramos de calcio es asociado con una disminución del riesg</w:t>
      </w:r>
      <w:r w:rsidRPr="005A7356">
        <w:rPr>
          <w:rFonts w:ascii="Arial" w:hAnsi="Arial" w:cs="Arial"/>
          <w:bCs/>
          <w:color w:val="000000"/>
          <w:sz w:val="24"/>
          <w:szCs w:val="24"/>
        </w:rPr>
        <w:t xml:space="preserve">o </w:t>
      </w:r>
      <w:r w:rsidRPr="005A7356">
        <w:rPr>
          <w:rFonts w:ascii="Arial" w:hAnsi="Arial" w:cs="Arial"/>
          <w:bCs/>
          <w:color w:val="000000"/>
          <w:sz w:val="24"/>
          <w:szCs w:val="24"/>
        </w:rPr>
        <w:lastRenderedPageBreak/>
        <w:t>de recurrencia de los adenomas, l</w:t>
      </w:r>
      <w:r w:rsidR="005E3F97" w:rsidRPr="005A7356">
        <w:rPr>
          <w:rFonts w:ascii="Arial" w:hAnsi="Arial" w:cs="Arial"/>
          <w:bCs/>
          <w:color w:val="000000"/>
          <w:sz w:val="24"/>
          <w:szCs w:val="24"/>
        </w:rPr>
        <w:t>os antiinflamatorios no esteroideos, aspirina e inhibidores de la ciclooxigenasa-2 como</w:t>
      </w:r>
      <w:r w:rsidRPr="005A7356">
        <w:rPr>
          <w:rFonts w:ascii="Arial" w:hAnsi="Arial" w:cs="Arial"/>
          <w:bCs/>
          <w:color w:val="000000"/>
          <w:sz w:val="24"/>
          <w:szCs w:val="24"/>
        </w:rPr>
        <w:t xml:space="preserve"> el Celecoxib reducen el riesgo, hábito de fumar, </w:t>
      </w:r>
      <w:r w:rsidR="005E3F97" w:rsidRPr="005A7356">
        <w:rPr>
          <w:rFonts w:ascii="Arial" w:hAnsi="Arial" w:cs="Arial"/>
          <w:bCs/>
          <w:color w:val="000000"/>
          <w:sz w:val="24"/>
          <w:szCs w:val="24"/>
        </w:rPr>
        <w:t xml:space="preserve">La Hiperinsulinemia incrementa el riesgo debido a </w:t>
      </w:r>
      <w:r w:rsidR="005E3F97" w:rsidRPr="005A7356">
        <w:rPr>
          <w:rFonts w:ascii="Arial" w:hAnsi="Arial" w:cs="Arial"/>
          <w:bCs/>
          <w:sz w:val="24"/>
          <w:szCs w:val="24"/>
        </w:rPr>
        <w:t>la promoción de las células del colon a la proliferación y a</w:t>
      </w:r>
      <w:r w:rsidRPr="005A7356">
        <w:rPr>
          <w:rFonts w:ascii="Arial" w:hAnsi="Arial" w:cs="Arial"/>
          <w:bCs/>
          <w:sz w:val="24"/>
          <w:szCs w:val="24"/>
        </w:rPr>
        <w:t xml:space="preserve"> la disminución de la apoptosis.</w:t>
      </w:r>
      <w:proofErr w:type="gramEnd"/>
    </w:p>
    <w:p w14:paraId="783C3AA6" w14:textId="7DD577B7" w:rsidR="00653951" w:rsidRDefault="00653951" w:rsidP="00653951">
      <w:pPr>
        <w:spacing w:after="0" w:line="360" w:lineRule="auto"/>
        <w:jc w:val="both"/>
        <w:rPr>
          <w:rFonts w:ascii="Arial" w:hAnsi="Arial" w:cs="Arial"/>
          <w:sz w:val="24"/>
          <w:lang w:val="es-419"/>
        </w:rPr>
      </w:pPr>
      <w:r>
        <w:rPr>
          <w:rFonts w:ascii="Arial" w:hAnsi="Arial" w:cs="Arial"/>
          <w:sz w:val="24"/>
          <w:lang w:val="es-419"/>
        </w:rPr>
        <w:t>Lamentablemente, las elevadas cifras de incidencia y mortalidad del CR, así como varios estudios</w:t>
      </w:r>
      <w:proofErr w:type="gramStart"/>
      <w:r>
        <w:rPr>
          <w:rFonts w:ascii="Arial" w:hAnsi="Arial" w:cs="Arial"/>
          <w:sz w:val="24"/>
          <w:lang w:val="es-419"/>
        </w:rPr>
        <w:t>,</w:t>
      </w:r>
      <w:r w:rsidR="005A7356" w:rsidRPr="005A7356">
        <w:rPr>
          <w:rFonts w:ascii="Arial" w:hAnsi="Arial" w:cs="Arial"/>
          <w:sz w:val="24"/>
          <w:vertAlign w:val="superscript"/>
          <w:lang w:val="es-419"/>
        </w:rPr>
        <w:t>(</w:t>
      </w:r>
      <w:proofErr w:type="gramEnd"/>
      <w:r w:rsidR="005A7356" w:rsidRPr="005A7356">
        <w:rPr>
          <w:rFonts w:ascii="Arial" w:hAnsi="Arial" w:cs="Arial"/>
          <w:sz w:val="24"/>
          <w:vertAlign w:val="superscript"/>
          <w:lang w:val="es-419"/>
        </w:rPr>
        <w:t>5</w:t>
      </w:r>
      <w:r w:rsidR="005A7356">
        <w:rPr>
          <w:rFonts w:ascii="Arial" w:hAnsi="Arial" w:cs="Arial"/>
          <w:sz w:val="24"/>
          <w:vertAlign w:val="superscript"/>
          <w:lang w:val="es-419"/>
        </w:rPr>
        <w:t>,</w:t>
      </w:r>
      <w:r w:rsidR="005A7356" w:rsidRPr="005A7356">
        <w:rPr>
          <w:rFonts w:ascii="Arial" w:hAnsi="Arial" w:cs="Arial"/>
          <w:sz w:val="24"/>
          <w:vertAlign w:val="superscript"/>
          <w:lang w:val="es-419"/>
        </w:rPr>
        <w:t xml:space="preserve"> 7)</w:t>
      </w:r>
      <w:r>
        <w:rPr>
          <w:rFonts w:ascii="Arial" w:hAnsi="Arial" w:cs="Arial"/>
          <w:sz w:val="24"/>
          <w:lang w:val="es-419"/>
        </w:rPr>
        <w:t xml:space="preserve"> indican que a nivel global y nacional existe una insuficiente prevención primaria y secundaria de este tipo de neoplasias, lo que hace que se diagnostiquen con mucha frecuencia en estadios avanzados; por lo que cada vez resulta más necesario optimizar las opciones terapéuticas efectivas para estos tumores, con el objetivo de elevar la sobrevida de los pacientes.</w:t>
      </w:r>
    </w:p>
    <w:p w14:paraId="1D73811F" w14:textId="06C713AC" w:rsidR="001E23EB" w:rsidRPr="00033E34" w:rsidRDefault="001E23EB" w:rsidP="001E23EB">
      <w:pPr>
        <w:pStyle w:val="Textoindependiente"/>
        <w:spacing w:line="360" w:lineRule="auto"/>
        <w:jc w:val="both"/>
        <w:rPr>
          <w:rFonts w:ascii="Arial" w:hAnsi="Arial" w:cs="Arial"/>
          <w:color w:val="auto"/>
          <w:sz w:val="24"/>
          <w:szCs w:val="24"/>
          <w:lang w:val="es-ES"/>
        </w:rPr>
      </w:pPr>
      <w:r w:rsidRPr="00033E34">
        <w:rPr>
          <w:rFonts w:ascii="Arial" w:hAnsi="Arial" w:cs="Arial"/>
          <w:color w:val="auto"/>
          <w:sz w:val="24"/>
          <w:szCs w:val="24"/>
          <w:lang w:val="es-ES"/>
        </w:rPr>
        <w:t>Con el fin de establecer estrategias encaminadas a</w:t>
      </w:r>
      <w:r w:rsidR="002603A2" w:rsidRPr="00033E34">
        <w:rPr>
          <w:rFonts w:ascii="Arial" w:hAnsi="Arial" w:cs="Arial"/>
          <w:color w:val="auto"/>
          <w:sz w:val="24"/>
          <w:szCs w:val="24"/>
          <w:lang w:val="es-ES"/>
        </w:rPr>
        <w:t>l tratamiento adecuado del cáncer de recto</w:t>
      </w:r>
      <w:r w:rsidR="005A7356">
        <w:rPr>
          <w:rFonts w:ascii="Arial" w:hAnsi="Arial" w:cs="Arial"/>
          <w:color w:val="auto"/>
          <w:sz w:val="24"/>
          <w:szCs w:val="24"/>
          <w:lang w:val="es-ES"/>
        </w:rPr>
        <w:t xml:space="preserve">, </w:t>
      </w:r>
      <w:r w:rsidRPr="00033E34">
        <w:rPr>
          <w:rFonts w:ascii="Arial" w:hAnsi="Arial" w:cs="Arial"/>
          <w:color w:val="auto"/>
          <w:sz w:val="24"/>
          <w:szCs w:val="24"/>
          <w:lang w:val="es-ES"/>
        </w:rPr>
        <w:t xml:space="preserve">se persigue como objetivo: Contribuir al conocimiento de la comunidad científica en relación </w:t>
      </w:r>
      <w:r w:rsidR="002603A2" w:rsidRPr="00033E34">
        <w:rPr>
          <w:rFonts w:ascii="Arial" w:hAnsi="Arial" w:cs="Arial"/>
          <w:color w:val="auto"/>
          <w:sz w:val="24"/>
          <w:szCs w:val="24"/>
          <w:lang w:val="es-ES"/>
        </w:rPr>
        <w:t>al tratamiento actual del cáncer de recto</w:t>
      </w:r>
      <w:r w:rsidR="000A5F3A" w:rsidRPr="00033E34">
        <w:rPr>
          <w:rFonts w:ascii="Arial" w:hAnsi="Arial" w:cs="Arial"/>
          <w:color w:val="auto"/>
          <w:sz w:val="24"/>
          <w:szCs w:val="24"/>
          <w:lang w:val="es-ES"/>
        </w:rPr>
        <w:t xml:space="preserve"> localmente avanzado</w:t>
      </w:r>
      <w:r w:rsidRPr="00033E34">
        <w:rPr>
          <w:rFonts w:ascii="Arial" w:hAnsi="Arial" w:cs="Arial"/>
          <w:color w:val="auto"/>
          <w:sz w:val="24"/>
          <w:szCs w:val="24"/>
          <w:lang w:val="es-ES"/>
        </w:rPr>
        <w:t>.</w:t>
      </w:r>
    </w:p>
    <w:p w14:paraId="67D615FB" w14:textId="77777777" w:rsidR="001E23EB" w:rsidRPr="001E23EB" w:rsidRDefault="001E23EB" w:rsidP="001E23EB">
      <w:pPr>
        <w:pStyle w:val="Textoindependiente"/>
        <w:rPr>
          <w:lang w:val="es-ES"/>
        </w:rPr>
      </w:pPr>
    </w:p>
    <w:p w14:paraId="00D00D08" w14:textId="0D8EA17D" w:rsidR="003354B1" w:rsidRPr="00CF514C" w:rsidRDefault="00575F47" w:rsidP="00905FA5">
      <w:pPr>
        <w:spacing w:after="0" w:line="360" w:lineRule="auto"/>
        <w:jc w:val="center"/>
        <w:rPr>
          <w:rFonts w:ascii="Arial" w:hAnsi="Arial" w:cs="Arial"/>
          <w:b/>
          <w:color w:val="000000"/>
          <w:sz w:val="24"/>
          <w:szCs w:val="24"/>
          <w:lang w:val="es-ES"/>
        </w:rPr>
      </w:pPr>
      <w:bookmarkStart w:id="3" w:name="__RefHeading___Toc11660_1072478506"/>
      <w:bookmarkEnd w:id="3"/>
      <w:r>
        <w:rPr>
          <w:rFonts w:ascii="Arial" w:hAnsi="Arial" w:cs="Arial"/>
          <w:b/>
          <w:color w:val="000000"/>
          <w:sz w:val="24"/>
          <w:szCs w:val="24"/>
          <w:lang w:val="es-ES"/>
        </w:rPr>
        <w:t>MÉTODOS</w:t>
      </w:r>
    </w:p>
    <w:p w14:paraId="3468FD86" w14:textId="0CA87455" w:rsidR="001E23EB" w:rsidRPr="00D71102" w:rsidRDefault="001E23EB" w:rsidP="001E23EB">
      <w:pPr>
        <w:spacing w:after="0" w:line="360" w:lineRule="auto"/>
        <w:jc w:val="both"/>
        <w:rPr>
          <w:rFonts w:ascii="Arial" w:hAnsi="Arial" w:cs="Arial"/>
          <w:color w:val="auto"/>
          <w:sz w:val="24"/>
          <w:szCs w:val="24"/>
          <w:lang w:val="es-ES"/>
        </w:rPr>
      </w:pPr>
      <w:r w:rsidRPr="00D71102">
        <w:rPr>
          <w:rFonts w:ascii="Arial" w:hAnsi="Arial" w:cs="Arial"/>
          <w:color w:val="auto"/>
          <w:sz w:val="24"/>
          <w:szCs w:val="24"/>
          <w:lang w:val="es-ES"/>
        </w:rPr>
        <w:t>Se realizó una revisión sistemática de la literatura médica disponible en las bases de datos Ebsco, Scielo, Scopus, Pubmed, revistas de oncología, de radioterapia, de cirugía general y gastroenterología; así como, artículos compartidos en redes sociales académicas: Researchgate, Se accedió en diferentes momentos durante los últimos cinco años, a varios artículos publicados en español y en inglés. Se utilizaron los descriptores</w:t>
      </w:r>
      <w:r w:rsidR="00737324" w:rsidRPr="00D71102">
        <w:rPr>
          <w:rFonts w:ascii="Arial" w:hAnsi="Arial" w:cs="Arial"/>
          <w:color w:val="auto"/>
          <w:sz w:val="24"/>
          <w:szCs w:val="24"/>
          <w:lang w:val="es-ES"/>
        </w:rPr>
        <w:t>:</w:t>
      </w:r>
      <w:r w:rsidRPr="00D71102">
        <w:rPr>
          <w:rFonts w:ascii="Arial" w:hAnsi="Arial" w:cs="Arial"/>
          <w:color w:val="auto"/>
          <w:sz w:val="24"/>
          <w:szCs w:val="24"/>
          <w:lang w:val="es-ES"/>
        </w:rPr>
        <w:t xml:space="preserve"> </w:t>
      </w:r>
      <w:r w:rsidR="00737324" w:rsidRPr="00D71102">
        <w:rPr>
          <w:rFonts w:ascii="Arial" w:hAnsi="Arial" w:cs="Arial"/>
          <w:color w:val="auto"/>
          <w:sz w:val="24"/>
          <w:szCs w:val="24"/>
          <w:lang w:val="es-ES"/>
        </w:rPr>
        <w:t>rectal cancer, radiotherapy, chemotherapy, neoadjuvant, surgery</w:t>
      </w:r>
      <w:r w:rsidRPr="00D71102">
        <w:rPr>
          <w:rFonts w:ascii="Arial" w:hAnsi="Arial" w:cs="Arial"/>
          <w:color w:val="auto"/>
          <w:sz w:val="24"/>
          <w:szCs w:val="24"/>
          <w:lang w:val="es-ES"/>
        </w:rPr>
        <w:t>, en ambos idiomas.</w:t>
      </w:r>
    </w:p>
    <w:p w14:paraId="04191C29" w14:textId="3AD2BC9F" w:rsidR="003B150F" w:rsidRPr="00D71102" w:rsidRDefault="001E23EB" w:rsidP="001E23EB">
      <w:pPr>
        <w:spacing w:after="0" w:line="360" w:lineRule="auto"/>
        <w:jc w:val="both"/>
        <w:rPr>
          <w:rFonts w:ascii="Arial" w:hAnsi="Arial" w:cs="Arial"/>
          <w:color w:val="auto"/>
          <w:sz w:val="24"/>
          <w:szCs w:val="24"/>
          <w:lang w:val="es-ES"/>
        </w:rPr>
      </w:pPr>
      <w:r w:rsidRPr="00D71102">
        <w:rPr>
          <w:rFonts w:ascii="Arial" w:hAnsi="Arial" w:cs="Arial"/>
          <w:color w:val="auto"/>
          <w:sz w:val="24"/>
          <w:szCs w:val="24"/>
          <w:lang w:val="es-ES"/>
        </w:rPr>
        <w:t>Se realizó la revisión detallada por los autores. Se analizaron los resultados obtenidos en los estudios analíticos, según análisis estadísticos efectuados y resultados obtenidos; así como, la actualización de las referencias bibliográficas utilizadas en los mismos y en los artículos de revisión.</w:t>
      </w:r>
    </w:p>
    <w:p w14:paraId="74C8FCFF" w14:textId="5C0E49A6" w:rsidR="00B959A4" w:rsidRPr="00CF514C" w:rsidRDefault="00575F47" w:rsidP="00905FA5">
      <w:pPr>
        <w:spacing w:after="0" w:line="360" w:lineRule="auto"/>
        <w:jc w:val="center"/>
        <w:rPr>
          <w:rFonts w:ascii="Arial" w:hAnsi="Arial" w:cs="Arial"/>
          <w:b/>
          <w:color w:val="000000"/>
          <w:sz w:val="24"/>
          <w:szCs w:val="24"/>
          <w:lang w:val="es-ES"/>
        </w:rPr>
      </w:pPr>
      <w:r>
        <w:rPr>
          <w:rFonts w:ascii="Arial" w:hAnsi="Arial" w:cs="Arial"/>
          <w:b/>
          <w:color w:val="000000"/>
          <w:sz w:val="24"/>
          <w:szCs w:val="24"/>
          <w:lang w:val="es-ES"/>
        </w:rPr>
        <w:t>DESARROLLO</w:t>
      </w:r>
    </w:p>
    <w:p w14:paraId="2169F8C2" w14:textId="411027EA" w:rsidR="00B959A4" w:rsidRPr="00CF514C" w:rsidRDefault="00B959A4" w:rsidP="00CF514C">
      <w:pPr>
        <w:spacing w:after="0" w:line="360" w:lineRule="auto"/>
        <w:jc w:val="both"/>
        <w:rPr>
          <w:rFonts w:ascii="Arial" w:hAnsi="Arial" w:cs="Arial"/>
          <w:sz w:val="24"/>
          <w:szCs w:val="24"/>
          <w:lang w:val="es-ES"/>
        </w:rPr>
      </w:pPr>
      <w:r w:rsidRPr="00CF514C">
        <w:rPr>
          <w:rFonts w:ascii="Arial" w:hAnsi="Arial" w:cs="Arial"/>
          <w:color w:val="000000"/>
          <w:sz w:val="24"/>
          <w:szCs w:val="24"/>
          <w:lang w:val="es-ES"/>
        </w:rPr>
        <w:t>La cirugía se considera la opción curativa de los tumores de recto, la misma depende del estadio clínico y la localización del tumor en el recto. Los tumores en estadios precoces pueden ser manejados con cirugía conservadora (excisión local) en situaciones bien definidas, sin embargo, la mayoría de los tumores tienden a presentarse en una forma más avanzada de la enfermedad por lo que requieren de una resección anterior baja (RAB) o una resección abdominoperineal (</w:t>
      </w:r>
      <w:r w:rsidR="003F6A0B">
        <w:rPr>
          <w:rFonts w:ascii="Arial" w:hAnsi="Arial" w:cs="Arial"/>
          <w:color w:val="000000"/>
          <w:sz w:val="24"/>
          <w:szCs w:val="24"/>
          <w:lang w:val="es-ES"/>
        </w:rPr>
        <w:t>RAP</w:t>
      </w:r>
      <w:r w:rsidRPr="00CF514C">
        <w:rPr>
          <w:rFonts w:ascii="Arial" w:hAnsi="Arial" w:cs="Arial"/>
          <w:color w:val="000000"/>
          <w:sz w:val="24"/>
          <w:szCs w:val="24"/>
          <w:lang w:val="es-ES"/>
        </w:rPr>
        <w:t>).</w:t>
      </w:r>
      <w:r w:rsidR="005A7356" w:rsidRPr="005A7356">
        <w:rPr>
          <w:rFonts w:ascii="Arial" w:hAnsi="Arial" w:cs="Arial"/>
          <w:color w:val="000000"/>
          <w:sz w:val="24"/>
          <w:szCs w:val="24"/>
          <w:vertAlign w:val="superscript"/>
          <w:lang w:val="es-ES"/>
        </w:rPr>
        <w:t>(13)</w:t>
      </w:r>
      <w:r w:rsidR="007C5CFF" w:rsidRPr="005A7356">
        <w:rPr>
          <w:rFonts w:ascii="Arial" w:hAnsi="Arial" w:cs="Arial"/>
          <w:color w:val="000000"/>
          <w:sz w:val="24"/>
          <w:szCs w:val="24"/>
          <w:vertAlign w:val="superscript"/>
          <w:lang w:val="es-ES"/>
        </w:rPr>
        <w:t xml:space="preserve"> </w:t>
      </w:r>
      <w:r w:rsidRPr="00CF514C">
        <w:rPr>
          <w:rFonts w:ascii="Arial" w:hAnsi="Arial" w:cs="Arial"/>
          <w:color w:val="000000"/>
          <w:sz w:val="24"/>
          <w:szCs w:val="24"/>
          <w:lang w:val="es-ES"/>
        </w:rPr>
        <w:t xml:space="preserve">Los principios generales de la cirugía consisten en poder resecar tanto la enfermedad macroscópica como la posible enfermedad microscópica con márgenes proximales, distales y </w:t>
      </w:r>
      <w:r w:rsidRPr="00CF514C">
        <w:rPr>
          <w:rFonts w:ascii="Arial" w:hAnsi="Arial" w:cs="Arial"/>
          <w:color w:val="000000"/>
          <w:sz w:val="24"/>
          <w:szCs w:val="24"/>
          <w:lang w:val="es-ES"/>
        </w:rPr>
        <w:lastRenderedPageBreak/>
        <w:t>circunferenciales negativos. En el caso de la resección radical, significa que hay que resecar el tejido mesorrectal adyacente (excisión mesorrectal total: TEM) la cual contiene los ganglios linfáticos regionales y los posibles depósitos de tumor. Varios estudios muestran que la experiencia del cirujano rectal se comporta como una variable independiente en el resultado del tratamiento</w:t>
      </w:r>
      <w:proofErr w:type="gramStart"/>
      <w:r w:rsidRPr="00CF514C">
        <w:rPr>
          <w:rFonts w:ascii="Arial" w:hAnsi="Arial" w:cs="Arial"/>
          <w:color w:val="000000"/>
          <w:sz w:val="24"/>
          <w:szCs w:val="24"/>
          <w:lang w:val="es-ES"/>
        </w:rPr>
        <w:t>.</w:t>
      </w:r>
      <w:r w:rsidR="005A7356" w:rsidRPr="005A7356">
        <w:rPr>
          <w:rFonts w:ascii="Arial" w:hAnsi="Arial" w:cs="Arial"/>
          <w:color w:val="000000"/>
          <w:sz w:val="24"/>
          <w:szCs w:val="24"/>
          <w:vertAlign w:val="superscript"/>
          <w:lang w:val="es-ES"/>
        </w:rPr>
        <w:t>(</w:t>
      </w:r>
      <w:proofErr w:type="gramEnd"/>
      <w:r w:rsidR="005A7356" w:rsidRPr="005A7356">
        <w:rPr>
          <w:rFonts w:ascii="Arial" w:hAnsi="Arial" w:cs="Arial"/>
          <w:color w:val="000000"/>
          <w:sz w:val="24"/>
          <w:szCs w:val="24"/>
          <w:vertAlign w:val="superscript"/>
          <w:lang w:val="es-ES"/>
        </w:rPr>
        <w:t>14)</w:t>
      </w:r>
      <w:r w:rsidR="003B7909" w:rsidRPr="00CF514C">
        <w:rPr>
          <w:rFonts w:ascii="Arial" w:hAnsi="Arial" w:cs="Arial"/>
          <w:color w:val="000000"/>
          <w:sz w:val="24"/>
          <w:szCs w:val="24"/>
          <w:lang w:val="es-ES"/>
        </w:rPr>
        <w:t xml:space="preserve"> </w:t>
      </w:r>
      <w:r w:rsidRPr="00CF514C">
        <w:rPr>
          <w:rFonts w:ascii="Arial" w:hAnsi="Arial" w:cs="Arial"/>
          <w:color w:val="000000"/>
          <w:sz w:val="24"/>
          <w:szCs w:val="24"/>
          <w:lang w:val="es-ES"/>
        </w:rPr>
        <w:t xml:space="preserve">El ensayo clínico 0114 informó un bajo por ciento en hospitales en el número de </w:t>
      </w:r>
      <w:r w:rsidR="003F6A0B">
        <w:rPr>
          <w:rFonts w:ascii="Arial" w:hAnsi="Arial" w:cs="Arial"/>
          <w:color w:val="000000"/>
          <w:sz w:val="24"/>
          <w:szCs w:val="24"/>
          <w:lang w:val="es-ES"/>
        </w:rPr>
        <w:t>RAP</w:t>
      </w:r>
      <w:r w:rsidRPr="00CF514C">
        <w:rPr>
          <w:rFonts w:ascii="Arial" w:hAnsi="Arial" w:cs="Arial"/>
          <w:color w:val="000000"/>
          <w:sz w:val="24"/>
          <w:szCs w:val="24"/>
          <w:lang w:val="es-ES"/>
        </w:rPr>
        <w:t xml:space="preserve"> en pacientes en estadio II y III de cáncer de recto (46%vs32%) y que había más pacientes con</w:t>
      </w:r>
      <w:r w:rsidR="003B7909" w:rsidRPr="00CF514C">
        <w:rPr>
          <w:rFonts w:ascii="Arial" w:hAnsi="Arial" w:cs="Arial"/>
          <w:color w:val="000000"/>
          <w:sz w:val="24"/>
          <w:szCs w:val="24"/>
          <w:lang w:val="es-ES"/>
        </w:rPr>
        <w:t xml:space="preserve"> márgenes quirúrgicos positivos.</w:t>
      </w:r>
      <w:r w:rsidR="005A7356" w:rsidRPr="005A7356">
        <w:rPr>
          <w:rFonts w:ascii="Arial" w:hAnsi="Arial" w:cs="Arial"/>
          <w:color w:val="000000"/>
          <w:sz w:val="24"/>
          <w:szCs w:val="24"/>
          <w:vertAlign w:val="superscript"/>
          <w:lang w:val="es-ES"/>
        </w:rPr>
        <w:t>(15)</w:t>
      </w:r>
      <w:r w:rsidR="003B7909" w:rsidRPr="005A7356">
        <w:rPr>
          <w:rFonts w:ascii="Arial" w:hAnsi="Arial" w:cs="Arial"/>
          <w:color w:val="000000"/>
          <w:sz w:val="24"/>
          <w:szCs w:val="24"/>
          <w:vertAlign w:val="superscript"/>
          <w:lang w:val="es-ES"/>
        </w:rPr>
        <w:t xml:space="preserve"> </w:t>
      </w:r>
      <w:r w:rsidRPr="005A7356">
        <w:rPr>
          <w:rFonts w:ascii="Arial" w:hAnsi="Arial" w:cs="Arial"/>
          <w:color w:val="000000"/>
          <w:sz w:val="24"/>
          <w:szCs w:val="24"/>
          <w:vertAlign w:val="superscript"/>
          <w:lang w:val="es-ES"/>
        </w:rPr>
        <w:t xml:space="preserve"> </w:t>
      </w:r>
    </w:p>
    <w:p w14:paraId="7978E18C" w14:textId="3CB0B094" w:rsidR="00B959A4" w:rsidRPr="00CF514C" w:rsidRDefault="00B959A4" w:rsidP="00DA378A">
      <w:pPr>
        <w:spacing w:after="0" w:line="360" w:lineRule="auto"/>
        <w:jc w:val="both"/>
        <w:rPr>
          <w:rFonts w:ascii="Arial" w:hAnsi="Arial" w:cs="Arial"/>
          <w:b/>
          <w:color w:val="000000"/>
          <w:sz w:val="24"/>
          <w:szCs w:val="24"/>
          <w:lang w:val="es-ES"/>
        </w:rPr>
      </w:pPr>
      <w:r w:rsidRPr="00CF514C">
        <w:rPr>
          <w:rFonts w:ascii="Arial" w:hAnsi="Arial" w:cs="Arial"/>
          <w:color w:val="000000"/>
          <w:sz w:val="24"/>
          <w:szCs w:val="24"/>
          <w:lang w:val="es-ES"/>
        </w:rPr>
        <w:t>Históricamente el margen proximal y distal constituyeron factores determinantes para el resultado óptimo del tratamiento quirúrgico, mientras que el margen distal de 5cm de recto normal era considerado para cla</w:t>
      </w:r>
      <w:r w:rsidR="00297761">
        <w:rPr>
          <w:rFonts w:ascii="Arial" w:hAnsi="Arial" w:cs="Arial"/>
          <w:color w:val="000000"/>
          <w:sz w:val="24"/>
          <w:szCs w:val="24"/>
          <w:lang w:val="es-ES"/>
        </w:rPr>
        <w:t>sificar de adecuada la resección</w:t>
      </w:r>
      <w:r w:rsidRPr="00CF514C">
        <w:rPr>
          <w:rFonts w:ascii="Arial" w:hAnsi="Arial" w:cs="Arial"/>
          <w:sz w:val="24"/>
          <w:szCs w:val="24"/>
          <w:lang w:val="es-ES"/>
        </w:rPr>
        <w:t>.</w:t>
      </w:r>
      <w:r w:rsidR="005A7356" w:rsidRPr="005A7356">
        <w:rPr>
          <w:rFonts w:ascii="Arial" w:hAnsi="Arial" w:cs="Arial"/>
          <w:sz w:val="24"/>
          <w:szCs w:val="24"/>
          <w:vertAlign w:val="superscript"/>
          <w:lang w:val="es-ES"/>
        </w:rPr>
        <w:t>(16)</w:t>
      </w:r>
      <w:r w:rsidRPr="005A7356">
        <w:rPr>
          <w:rFonts w:ascii="Arial" w:hAnsi="Arial" w:cs="Arial"/>
          <w:sz w:val="24"/>
          <w:szCs w:val="24"/>
          <w:vertAlign w:val="superscript"/>
          <w:lang w:val="es-ES"/>
        </w:rPr>
        <w:t xml:space="preserve"> </w:t>
      </w:r>
      <w:r w:rsidRPr="00CF514C">
        <w:rPr>
          <w:rFonts w:ascii="Arial" w:hAnsi="Arial" w:cs="Arial"/>
          <w:color w:val="000000"/>
          <w:sz w:val="24"/>
          <w:szCs w:val="24"/>
          <w:lang w:val="es-ES"/>
        </w:rPr>
        <w:t>Sin embargo, estudios retrospectivos mostraron que la diseminación intramural es rara con un margen más allá de 1.5 cm y, por tanto, un margen distal de 2</w:t>
      </w:r>
      <w:r w:rsidR="003F6A0B">
        <w:rPr>
          <w:rFonts w:ascii="Arial" w:hAnsi="Arial" w:cs="Arial"/>
          <w:color w:val="000000"/>
          <w:sz w:val="24"/>
          <w:szCs w:val="24"/>
          <w:lang w:val="es-ES"/>
        </w:rPr>
        <w:t xml:space="preserve"> </w:t>
      </w:r>
      <w:r w:rsidRPr="00CF514C">
        <w:rPr>
          <w:rFonts w:ascii="Arial" w:hAnsi="Arial" w:cs="Arial"/>
          <w:color w:val="000000"/>
          <w:sz w:val="24"/>
          <w:szCs w:val="24"/>
          <w:lang w:val="es-ES"/>
        </w:rPr>
        <w:t>cm se considera adecuado, excepto en lesiones pobremente diferenciadas o extensamente metastásicas.</w:t>
      </w:r>
      <w:r w:rsidR="005A7356" w:rsidRPr="005A7356">
        <w:rPr>
          <w:rFonts w:ascii="Arial" w:hAnsi="Arial" w:cs="Arial"/>
          <w:color w:val="000000"/>
          <w:sz w:val="24"/>
          <w:szCs w:val="24"/>
          <w:vertAlign w:val="superscript"/>
          <w:lang w:val="es-ES"/>
        </w:rPr>
        <w:t>(17)</w:t>
      </w:r>
      <w:r w:rsidR="003B7909" w:rsidRPr="00CF514C">
        <w:rPr>
          <w:rFonts w:ascii="Arial" w:hAnsi="Arial" w:cs="Arial"/>
          <w:color w:val="000000"/>
          <w:sz w:val="24"/>
          <w:szCs w:val="24"/>
          <w:lang w:val="es-ES"/>
        </w:rPr>
        <w:t xml:space="preserve"> </w:t>
      </w:r>
      <w:r w:rsidRPr="00CF514C">
        <w:rPr>
          <w:rFonts w:ascii="Arial" w:hAnsi="Arial" w:cs="Arial"/>
          <w:color w:val="000000"/>
          <w:sz w:val="24"/>
          <w:szCs w:val="24"/>
          <w:lang w:val="es-ES"/>
        </w:rPr>
        <w:t>La reducción a 2</w:t>
      </w:r>
      <w:r w:rsidR="003F6A0B">
        <w:rPr>
          <w:rFonts w:ascii="Arial" w:hAnsi="Arial" w:cs="Arial"/>
          <w:color w:val="000000"/>
          <w:sz w:val="24"/>
          <w:szCs w:val="24"/>
          <w:lang w:val="es-ES"/>
        </w:rPr>
        <w:t xml:space="preserve"> </w:t>
      </w:r>
      <w:r w:rsidRPr="00CF514C">
        <w:rPr>
          <w:rFonts w:ascii="Arial" w:hAnsi="Arial" w:cs="Arial"/>
          <w:color w:val="000000"/>
          <w:sz w:val="24"/>
          <w:szCs w:val="24"/>
          <w:lang w:val="es-ES"/>
        </w:rPr>
        <w:t>cm del margen distal para resecciones adecuadas conllevó a un incremento significativo de la posibilidad de realizar procedimientos con preservación de esfínter en esta enfermedad.</w:t>
      </w:r>
      <w:r w:rsidR="005A7356" w:rsidRPr="005A7356">
        <w:rPr>
          <w:rFonts w:ascii="Arial" w:hAnsi="Arial" w:cs="Arial"/>
          <w:color w:val="000000"/>
          <w:sz w:val="24"/>
          <w:szCs w:val="24"/>
          <w:vertAlign w:val="superscript"/>
          <w:lang w:val="es-ES"/>
        </w:rPr>
        <w:t>(18)</w:t>
      </w:r>
      <w:r w:rsidR="009C4735" w:rsidRPr="005A7356">
        <w:rPr>
          <w:rFonts w:ascii="Arial" w:hAnsi="Arial" w:cs="Arial"/>
          <w:color w:val="000000"/>
          <w:sz w:val="24"/>
          <w:szCs w:val="24"/>
          <w:vertAlign w:val="superscript"/>
          <w:lang w:val="es-ES"/>
        </w:rPr>
        <w:t xml:space="preserve"> </w:t>
      </w:r>
      <w:r w:rsidRPr="00CF514C">
        <w:rPr>
          <w:rFonts w:ascii="Arial" w:hAnsi="Arial" w:cs="Arial"/>
          <w:color w:val="000000"/>
          <w:sz w:val="24"/>
          <w:szCs w:val="24"/>
          <w:lang w:val="es-ES"/>
        </w:rPr>
        <w:t>La cirugía laparoscópica ofrece ventajas potenciales en cuanto a la reducción del sangramiento, las morbilidades perioperatorias y en la disminución del tiempo de hospitalización. Los resultados de la cirugía laparoscópica por un cirujano experimentado aparentan no ser tan diferentes de los que se obtiene de la cirugía abierta estándar, según de evidencia de numerosos ensayos clínicos aún sujetos a investigación</w:t>
      </w:r>
      <w:proofErr w:type="gramStart"/>
      <w:r w:rsidRPr="00CF514C">
        <w:rPr>
          <w:rFonts w:ascii="Arial" w:hAnsi="Arial" w:cs="Arial"/>
          <w:color w:val="000000"/>
          <w:sz w:val="24"/>
          <w:szCs w:val="24"/>
          <w:lang w:val="es-ES"/>
        </w:rPr>
        <w:t>.</w:t>
      </w:r>
      <w:r w:rsidR="005A7356" w:rsidRPr="005A7356">
        <w:rPr>
          <w:rFonts w:ascii="Arial" w:hAnsi="Arial" w:cs="Arial"/>
          <w:color w:val="000000"/>
          <w:sz w:val="24"/>
          <w:szCs w:val="24"/>
          <w:vertAlign w:val="superscript"/>
          <w:lang w:val="es-ES"/>
        </w:rPr>
        <w:t>(</w:t>
      </w:r>
      <w:proofErr w:type="gramEnd"/>
      <w:r w:rsidR="005A7356" w:rsidRPr="005A7356">
        <w:rPr>
          <w:rFonts w:ascii="Arial" w:hAnsi="Arial" w:cs="Arial"/>
          <w:color w:val="000000"/>
          <w:sz w:val="24"/>
          <w:szCs w:val="24"/>
          <w:vertAlign w:val="superscript"/>
          <w:lang w:val="es-ES"/>
        </w:rPr>
        <w:t>19)</w:t>
      </w:r>
      <w:r w:rsidR="009C4735" w:rsidRPr="005A7356">
        <w:rPr>
          <w:rFonts w:ascii="Arial" w:hAnsi="Arial" w:cs="Arial"/>
          <w:sz w:val="24"/>
          <w:szCs w:val="24"/>
          <w:vertAlign w:val="superscript"/>
        </w:rPr>
        <w:t xml:space="preserve"> </w:t>
      </w:r>
    </w:p>
    <w:p w14:paraId="2D71A51B" w14:textId="30814A26" w:rsidR="00B959A4" w:rsidRPr="00CF514C" w:rsidRDefault="003F6A0B" w:rsidP="00CF514C">
      <w:pPr>
        <w:pStyle w:val="Ttulo3"/>
        <w:spacing w:before="0" w:after="0" w:line="360" w:lineRule="auto"/>
        <w:jc w:val="both"/>
        <w:rPr>
          <w:rFonts w:ascii="Arial" w:hAnsi="Arial" w:cs="Arial"/>
          <w:sz w:val="24"/>
          <w:szCs w:val="24"/>
        </w:rPr>
      </w:pPr>
      <w:bookmarkStart w:id="4" w:name="__RefHeading___Toc11678_1072478506"/>
      <w:bookmarkEnd w:id="4"/>
      <w:r>
        <w:rPr>
          <w:rFonts w:ascii="Arial" w:hAnsi="Arial" w:cs="Arial"/>
          <w:sz w:val="24"/>
          <w:szCs w:val="24"/>
        </w:rPr>
        <w:t>Resección anterior baja</w:t>
      </w:r>
      <w:r w:rsidR="00065749">
        <w:rPr>
          <w:rFonts w:ascii="Arial" w:hAnsi="Arial" w:cs="Arial"/>
          <w:sz w:val="24"/>
          <w:szCs w:val="24"/>
        </w:rPr>
        <w:t>.</w:t>
      </w:r>
    </w:p>
    <w:p w14:paraId="4AB6DCB1" w14:textId="391ECCA7" w:rsidR="005A4EA4" w:rsidRDefault="00B959A4" w:rsidP="005A4EA4">
      <w:pPr>
        <w:spacing w:after="0" w:line="360" w:lineRule="auto"/>
        <w:jc w:val="both"/>
        <w:rPr>
          <w:rFonts w:ascii="Arial" w:hAnsi="Arial" w:cs="Arial"/>
          <w:b/>
          <w:color w:val="FF0000"/>
          <w:sz w:val="24"/>
          <w:szCs w:val="24"/>
          <w:lang w:val="es-ES"/>
        </w:rPr>
      </w:pPr>
      <w:r w:rsidRPr="00CF514C">
        <w:rPr>
          <w:rFonts w:ascii="Arial" w:hAnsi="Arial" w:cs="Arial"/>
          <w:color w:val="000000"/>
          <w:sz w:val="24"/>
          <w:szCs w:val="24"/>
          <w:lang w:val="es-ES"/>
        </w:rPr>
        <w:t>La disponibilidad de dispositivos de engrapado circular, permitió m</w:t>
      </w:r>
      <w:r w:rsidR="003F6A0B">
        <w:rPr>
          <w:rFonts w:ascii="Arial" w:hAnsi="Arial" w:cs="Arial"/>
          <w:color w:val="000000"/>
          <w:sz w:val="24"/>
          <w:szCs w:val="24"/>
          <w:lang w:val="es-ES"/>
        </w:rPr>
        <w:t xml:space="preserve">ejorar el rol de la cirugía con </w:t>
      </w:r>
      <w:r w:rsidRPr="00CF514C">
        <w:rPr>
          <w:rFonts w:ascii="Arial" w:hAnsi="Arial" w:cs="Arial"/>
          <w:color w:val="000000"/>
          <w:sz w:val="24"/>
          <w:szCs w:val="24"/>
          <w:lang w:val="es-ES"/>
        </w:rPr>
        <w:t>preservación de esfínter en cáncer de recto, RAB, se realiza no solo para cáncer del tercio superior del recto, sino también para cáncer de tercio medio y tercio bajo.</w:t>
      </w:r>
      <w:r w:rsidR="005A7356" w:rsidRPr="005A7356">
        <w:rPr>
          <w:rFonts w:ascii="Arial" w:hAnsi="Arial" w:cs="Arial"/>
          <w:color w:val="000000"/>
          <w:sz w:val="24"/>
          <w:szCs w:val="24"/>
          <w:vertAlign w:val="superscript"/>
          <w:lang w:val="es-ES"/>
        </w:rPr>
        <w:t>(19)</w:t>
      </w:r>
      <w:r w:rsidR="005A7356" w:rsidRPr="005A7356">
        <w:rPr>
          <w:rFonts w:ascii="Arial" w:hAnsi="Arial" w:cs="Arial"/>
          <w:sz w:val="24"/>
          <w:szCs w:val="24"/>
          <w:vertAlign w:val="superscript"/>
        </w:rPr>
        <w:t xml:space="preserve"> </w:t>
      </w:r>
      <w:r w:rsidR="00270362" w:rsidRPr="00CF514C">
        <w:rPr>
          <w:rFonts w:ascii="Arial" w:hAnsi="Arial" w:cs="Arial"/>
          <w:color w:val="000000"/>
          <w:sz w:val="24"/>
          <w:szCs w:val="24"/>
          <w:vertAlign w:val="superscript"/>
          <w:lang w:val="es-ES"/>
        </w:rPr>
        <w:t xml:space="preserve"> </w:t>
      </w:r>
      <w:r w:rsidRPr="00CF514C">
        <w:rPr>
          <w:rFonts w:ascii="Arial" w:hAnsi="Arial" w:cs="Arial"/>
          <w:color w:val="000000"/>
          <w:sz w:val="24"/>
          <w:szCs w:val="24"/>
          <w:lang w:val="es-ES"/>
        </w:rPr>
        <w:t>Preservar la función anorrectal se hace más difícil mientras más distal es el nivel de anastomosis anorrectal.</w:t>
      </w:r>
      <w:r w:rsidR="008E1E30" w:rsidRPr="005A7356">
        <w:rPr>
          <w:rFonts w:ascii="Arial" w:hAnsi="Arial" w:cs="Arial"/>
          <w:color w:val="000000"/>
          <w:sz w:val="24"/>
          <w:szCs w:val="24"/>
          <w:vertAlign w:val="superscript"/>
          <w:lang w:val="es-ES"/>
        </w:rPr>
        <w:t>(</w:t>
      </w:r>
      <w:r w:rsidR="008E1E30">
        <w:rPr>
          <w:rFonts w:ascii="Arial" w:hAnsi="Arial" w:cs="Arial"/>
          <w:color w:val="000000"/>
          <w:sz w:val="24"/>
          <w:szCs w:val="24"/>
          <w:vertAlign w:val="superscript"/>
          <w:lang w:val="es-ES"/>
        </w:rPr>
        <w:t>20</w:t>
      </w:r>
      <w:r w:rsidR="008E1E30" w:rsidRPr="005A7356">
        <w:rPr>
          <w:rFonts w:ascii="Arial" w:hAnsi="Arial" w:cs="Arial"/>
          <w:color w:val="000000"/>
          <w:sz w:val="24"/>
          <w:szCs w:val="24"/>
          <w:vertAlign w:val="superscript"/>
          <w:lang w:val="es-ES"/>
        </w:rPr>
        <w:t>)</w:t>
      </w:r>
      <w:r w:rsidR="008E1E30" w:rsidRPr="005A7356">
        <w:rPr>
          <w:rFonts w:ascii="Arial" w:hAnsi="Arial" w:cs="Arial"/>
          <w:sz w:val="24"/>
          <w:szCs w:val="24"/>
          <w:vertAlign w:val="superscript"/>
        </w:rPr>
        <w:t xml:space="preserve"> </w:t>
      </w:r>
      <w:r w:rsidRPr="00CF514C">
        <w:rPr>
          <w:rFonts w:ascii="Arial" w:hAnsi="Arial" w:cs="Arial"/>
          <w:color w:val="000000"/>
          <w:sz w:val="24"/>
          <w:szCs w:val="24"/>
          <w:lang w:val="es-ES"/>
        </w:rPr>
        <w:t>Los pacientes deben tener una buena continencia del esfínter anal antes de considerar opciones conservadoras de esfínter. La edad del paciente, la anatomía pélvica, el sexo y los hábitos corporales pueden afectar la posibilidad de conservación del esfínter. Un margen distal de 2</w:t>
      </w:r>
      <w:r w:rsidR="00213488">
        <w:rPr>
          <w:rFonts w:ascii="Arial" w:hAnsi="Arial" w:cs="Arial"/>
          <w:color w:val="000000"/>
          <w:sz w:val="24"/>
          <w:szCs w:val="24"/>
          <w:lang w:val="es-ES"/>
        </w:rPr>
        <w:t xml:space="preserve"> </w:t>
      </w:r>
      <w:r w:rsidRPr="00CF514C">
        <w:rPr>
          <w:rFonts w:ascii="Arial" w:hAnsi="Arial" w:cs="Arial"/>
          <w:color w:val="000000"/>
          <w:sz w:val="24"/>
          <w:szCs w:val="24"/>
          <w:lang w:val="es-ES"/>
        </w:rPr>
        <w:t>cm de recto normal se considera óptimo para la preservación de la función intestinal adecuada en pacientes cuidadosamente seleccionados. Una anastomosis colo</w:t>
      </w:r>
      <w:r w:rsidR="00213488">
        <w:rPr>
          <w:rFonts w:ascii="Arial" w:hAnsi="Arial" w:cs="Arial"/>
          <w:color w:val="000000"/>
          <w:sz w:val="24"/>
          <w:szCs w:val="24"/>
          <w:lang w:val="es-ES"/>
        </w:rPr>
        <w:t>-</w:t>
      </w:r>
      <w:r w:rsidRPr="00CF514C">
        <w:rPr>
          <w:rFonts w:ascii="Arial" w:hAnsi="Arial" w:cs="Arial"/>
          <w:color w:val="000000"/>
          <w:sz w:val="24"/>
          <w:szCs w:val="24"/>
          <w:lang w:val="es-ES"/>
        </w:rPr>
        <w:t xml:space="preserve">anal funcional se logra con márgenes significativamente reducidos para tumores más distales, particularmente luego de la terapia neoadyuvante, si </w:t>
      </w:r>
      <w:r w:rsidR="003F6A0B">
        <w:rPr>
          <w:rFonts w:ascii="Arial" w:hAnsi="Arial" w:cs="Arial"/>
          <w:color w:val="000000"/>
          <w:sz w:val="24"/>
          <w:szCs w:val="24"/>
          <w:lang w:val="es-ES"/>
        </w:rPr>
        <w:t>se planifica Radioterapia (RT)</w:t>
      </w:r>
      <w:r w:rsidR="00CF514C">
        <w:rPr>
          <w:rFonts w:ascii="Arial" w:hAnsi="Arial" w:cs="Arial"/>
          <w:color w:val="000000"/>
          <w:sz w:val="24"/>
          <w:szCs w:val="24"/>
          <w:lang w:val="es-ES"/>
        </w:rPr>
        <w:t xml:space="preserve"> neoadyuvante se</w:t>
      </w:r>
      <w:r w:rsidRPr="00CF514C">
        <w:rPr>
          <w:rFonts w:ascii="Arial" w:hAnsi="Arial" w:cs="Arial"/>
          <w:color w:val="000000"/>
          <w:sz w:val="24"/>
          <w:szCs w:val="24"/>
          <w:lang w:val="es-ES"/>
        </w:rPr>
        <w:t>guido de RAB, es necesario movilizar el ángulo esplénico para permitir que un segmento no irradiado del intestino se utilice para la anastomosis, esto último puede se puede realizar por varias técnicas: termino-</w:t>
      </w:r>
      <w:r w:rsidRPr="00CF514C">
        <w:rPr>
          <w:rFonts w:ascii="Arial" w:hAnsi="Arial" w:cs="Arial"/>
          <w:color w:val="000000"/>
          <w:sz w:val="24"/>
          <w:szCs w:val="24"/>
          <w:lang w:val="es-ES"/>
        </w:rPr>
        <w:lastRenderedPageBreak/>
        <w:t xml:space="preserve">terminal, termino-lateral, técnica en </w:t>
      </w:r>
      <w:r w:rsidRPr="00CF514C">
        <w:rPr>
          <w:rFonts w:ascii="Arial" w:hAnsi="Arial" w:cs="Arial"/>
          <w:b/>
          <w:bCs/>
          <w:color w:val="000000"/>
          <w:sz w:val="24"/>
          <w:szCs w:val="24"/>
          <w:lang w:val="es-ES"/>
        </w:rPr>
        <w:t xml:space="preserve">J </w:t>
      </w:r>
      <w:r w:rsidRPr="00CF514C">
        <w:rPr>
          <w:rFonts w:ascii="Arial" w:hAnsi="Arial" w:cs="Arial"/>
          <w:color w:val="000000"/>
          <w:sz w:val="24"/>
          <w:szCs w:val="24"/>
          <w:lang w:val="es-ES"/>
        </w:rPr>
        <w:t>en bolsa colónica para maximizar la preservación de las funciones del esfínter.</w:t>
      </w:r>
      <w:r w:rsidR="008E1E30" w:rsidRPr="005A7356">
        <w:rPr>
          <w:rFonts w:ascii="Arial" w:hAnsi="Arial" w:cs="Arial"/>
          <w:color w:val="000000"/>
          <w:sz w:val="24"/>
          <w:szCs w:val="24"/>
          <w:vertAlign w:val="superscript"/>
          <w:lang w:val="es-ES"/>
        </w:rPr>
        <w:t>(</w:t>
      </w:r>
      <w:r w:rsidR="008E1E30">
        <w:rPr>
          <w:rFonts w:ascii="Arial" w:hAnsi="Arial" w:cs="Arial"/>
          <w:color w:val="000000"/>
          <w:sz w:val="24"/>
          <w:szCs w:val="24"/>
          <w:vertAlign w:val="superscript"/>
          <w:lang w:val="es-ES"/>
        </w:rPr>
        <w:t>21</w:t>
      </w:r>
      <w:r w:rsidR="008E1E30" w:rsidRPr="005A7356">
        <w:rPr>
          <w:rFonts w:ascii="Arial" w:hAnsi="Arial" w:cs="Arial"/>
          <w:color w:val="000000"/>
          <w:sz w:val="24"/>
          <w:szCs w:val="24"/>
          <w:vertAlign w:val="superscript"/>
          <w:lang w:val="es-ES"/>
        </w:rPr>
        <w:t>)</w:t>
      </w:r>
      <w:r w:rsidR="008E1E30" w:rsidRPr="005A7356">
        <w:rPr>
          <w:rFonts w:ascii="Arial" w:hAnsi="Arial" w:cs="Arial"/>
          <w:sz w:val="24"/>
          <w:szCs w:val="24"/>
          <w:vertAlign w:val="superscript"/>
        </w:rPr>
        <w:t xml:space="preserve"> </w:t>
      </w:r>
      <w:r w:rsidR="00270362" w:rsidRPr="00CF514C">
        <w:rPr>
          <w:rFonts w:ascii="Arial" w:hAnsi="Arial" w:cs="Arial"/>
          <w:color w:val="000000"/>
          <w:sz w:val="24"/>
          <w:szCs w:val="24"/>
          <w:lang w:val="es-ES"/>
        </w:rPr>
        <w:t xml:space="preserve"> </w:t>
      </w:r>
      <w:r w:rsidRPr="00CF514C">
        <w:rPr>
          <w:rFonts w:ascii="Arial" w:hAnsi="Arial" w:cs="Arial"/>
          <w:color w:val="000000"/>
          <w:sz w:val="24"/>
          <w:szCs w:val="24"/>
          <w:lang w:val="es-ES"/>
        </w:rPr>
        <w:t>Varios estudios compararon los resultados de RAB y RAP e informaron resultados similares para la tasa de recurrencia local y a distancia y supervivencia libre de enfermedad y global, siempre que los márgenes quirúrgicos sean negativos.</w:t>
      </w:r>
      <w:r w:rsidR="008E1E30" w:rsidRPr="008E1E30">
        <w:rPr>
          <w:rFonts w:ascii="Arial" w:hAnsi="Arial" w:cs="Arial"/>
          <w:color w:val="000000"/>
          <w:sz w:val="24"/>
          <w:szCs w:val="24"/>
          <w:vertAlign w:val="superscript"/>
          <w:lang w:val="es-ES"/>
        </w:rPr>
        <w:t xml:space="preserve"> </w:t>
      </w:r>
      <w:r w:rsidR="008E1E30" w:rsidRPr="005A7356">
        <w:rPr>
          <w:rFonts w:ascii="Arial" w:hAnsi="Arial" w:cs="Arial"/>
          <w:color w:val="000000"/>
          <w:sz w:val="24"/>
          <w:szCs w:val="24"/>
          <w:vertAlign w:val="superscript"/>
          <w:lang w:val="es-ES"/>
        </w:rPr>
        <w:t>(</w:t>
      </w:r>
      <w:r w:rsidR="008E1E30">
        <w:rPr>
          <w:rFonts w:ascii="Arial" w:hAnsi="Arial" w:cs="Arial"/>
          <w:color w:val="000000"/>
          <w:sz w:val="24"/>
          <w:szCs w:val="24"/>
          <w:vertAlign w:val="superscript"/>
          <w:lang w:val="es-ES"/>
        </w:rPr>
        <w:t>22,23</w:t>
      </w:r>
      <w:r w:rsidR="008E1E30" w:rsidRPr="005A7356">
        <w:rPr>
          <w:rFonts w:ascii="Arial" w:hAnsi="Arial" w:cs="Arial"/>
          <w:color w:val="000000"/>
          <w:sz w:val="24"/>
          <w:szCs w:val="24"/>
          <w:vertAlign w:val="superscript"/>
          <w:lang w:val="es-ES"/>
        </w:rPr>
        <w:t>)</w:t>
      </w:r>
      <w:r w:rsidR="008E1E30" w:rsidRPr="005A7356">
        <w:rPr>
          <w:rFonts w:ascii="Arial" w:hAnsi="Arial" w:cs="Arial"/>
          <w:sz w:val="24"/>
          <w:szCs w:val="24"/>
          <w:vertAlign w:val="superscript"/>
        </w:rPr>
        <w:t xml:space="preserve"> </w:t>
      </w:r>
      <w:r w:rsidR="005A4EA4">
        <w:rPr>
          <w:rFonts w:ascii="Arial" w:hAnsi="Arial" w:cs="Arial"/>
          <w:color w:val="000000"/>
          <w:sz w:val="24"/>
          <w:szCs w:val="24"/>
          <w:lang w:val="es-ES"/>
        </w:rPr>
        <w:t xml:space="preserve"> </w:t>
      </w:r>
    </w:p>
    <w:p w14:paraId="7BD7D05A" w14:textId="7C319220" w:rsidR="00B959A4" w:rsidRPr="00CF514C" w:rsidRDefault="00B959A4" w:rsidP="005A4EA4">
      <w:pPr>
        <w:spacing w:after="0" w:line="360" w:lineRule="auto"/>
        <w:jc w:val="both"/>
        <w:rPr>
          <w:rFonts w:ascii="Arial" w:hAnsi="Arial" w:cs="Arial"/>
          <w:b/>
          <w:color w:val="000000"/>
          <w:sz w:val="24"/>
          <w:szCs w:val="24"/>
          <w:lang w:val="es-ES"/>
        </w:rPr>
      </w:pPr>
      <w:r w:rsidRPr="00CF514C">
        <w:rPr>
          <w:rFonts w:ascii="Arial" w:hAnsi="Arial" w:cs="Arial"/>
          <w:color w:val="000000"/>
          <w:sz w:val="24"/>
          <w:szCs w:val="24"/>
          <w:lang w:val="es-ES"/>
        </w:rPr>
        <w:t>La ausencia de una colostomía, aunque ofrece una mejor calidad de vida con RAB, con frecuencia puede comprometerse con urgencias intestinales o un pobre control del esfínter</w:t>
      </w:r>
      <w:proofErr w:type="gramStart"/>
      <w:r w:rsidR="00C47AEC" w:rsidRPr="00CF514C">
        <w:rPr>
          <w:rFonts w:ascii="Arial" w:hAnsi="Arial" w:cs="Arial"/>
          <w:color w:val="000000"/>
          <w:sz w:val="24"/>
          <w:szCs w:val="24"/>
          <w:lang w:val="es-ES"/>
        </w:rPr>
        <w:t>.</w:t>
      </w:r>
      <w:r w:rsidR="008E1E30" w:rsidRPr="005A7356">
        <w:rPr>
          <w:rFonts w:ascii="Arial" w:hAnsi="Arial" w:cs="Arial"/>
          <w:color w:val="000000"/>
          <w:sz w:val="24"/>
          <w:szCs w:val="24"/>
          <w:vertAlign w:val="superscript"/>
          <w:lang w:val="es-ES"/>
        </w:rPr>
        <w:t>(</w:t>
      </w:r>
      <w:proofErr w:type="gramEnd"/>
      <w:r w:rsidR="008E1E30">
        <w:rPr>
          <w:rFonts w:ascii="Arial" w:hAnsi="Arial" w:cs="Arial"/>
          <w:color w:val="000000"/>
          <w:sz w:val="24"/>
          <w:szCs w:val="24"/>
          <w:vertAlign w:val="superscript"/>
          <w:lang w:val="es-ES"/>
        </w:rPr>
        <w:t>24</w:t>
      </w:r>
      <w:r w:rsidR="008E1E30" w:rsidRPr="005A7356">
        <w:rPr>
          <w:rFonts w:ascii="Arial" w:hAnsi="Arial" w:cs="Arial"/>
          <w:color w:val="000000"/>
          <w:sz w:val="24"/>
          <w:szCs w:val="24"/>
          <w:vertAlign w:val="superscript"/>
          <w:lang w:val="es-ES"/>
        </w:rPr>
        <w:t>)</w:t>
      </w:r>
      <w:r w:rsidR="008E1E30" w:rsidRPr="005A7356">
        <w:rPr>
          <w:rFonts w:ascii="Arial" w:hAnsi="Arial" w:cs="Arial"/>
          <w:sz w:val="24"/>
          <w:szCs w:val="24"/>
          <w:vertAlign w:val="superscript"/>
        </w:rPr>
        <w:t xml:space="preserve"> </w:t>
      </w:r>
      <w:r w:rsidR="006A4095" w:rsidRPr="00CF514C">
        <w:rPr>
          <w:rFonts w:ascii="Arial" w:hAnsi="Arial" w:cs="Arial"/>
          <w:color w:val="000000"/>
          <w:sz w:val="24"/>
          <w:szCs w:val="24"/>
          <w:lang w:val="es-ES"/>
        </w:rPr>
        <w:t xml:space="preserve"> </w:t>
      </w:r>
    </w:p>
    <w:p w14:paraId="2160FAD8" w14:textId="16C8CD86" w:rsidR="00B959A4" w:rsidRPr="00CF514C" w:rsidRDefault="003F6A0B" w:rsidP="00CF514C">
      <w:pPr>
        <w:pStyle w:val="Ttulo3"/>
        <w:spacing w:before="0" w:after="0" w:line="360" w:lineRule="auto"/>
        <w:jc w:val="both"/>
        <w:rPr>
          <w:rFonts w:ascii="Arial" w:hAnsi="Arial" w:cs="Arial"/>
          <w:sz w:val="24"/>
          <w:szCs w:val="24"/>
        </w:rPr>
      </w:pPr>
      <w:bookmarkStart w:id="5" w:name="__RefHeading___Toc11680_1072478506"/>
      <w:bookmarkEnd w:id="5"/>
      <w:r>
        <w:rPr>
          <w:rFonts w:ascii="Arial" w:hAnsi="Arial" w:cs="Arial"/>
          <w:sz w:val="24"/>
          <w:szCs w:val="24"/>
        </w:rPr>
        <w:t>Resección abdominoperineal</w:t>
      </w:r>
      <w:r w:rsidR="00065749">
        <w:rPr>
          <w:rFonts w:ascii="Arial" w:hAnsi="Arial" w:cs="Arial"/>
          <w:sz w:val="24"/>
          <w:szCs w:val="24"/>
        </w:rPr>
        <w:t>.</w:t>
      </w:r>
    </w:p>
    <w:p w14:paraId="2083E48C" w14:textId="177BE3D7" w:rsidR="00B959A4" w:rsidRPr="00213488" w:rsidRDefault="00B959A4" w:rsidP="00213488">
      <w:pPr>
        <w:spacing w:after="0" w:line="360" w:lineRule="auto"/>
        <w:jc w:val="both"/>
        <w:rPr>
          <w:rFonts w:ascii="Arial" w:hAnsi="Arial" w:cs="Arial"/>
          <w:b/>
          <w:color w:val="FF0000"/>
          <w:sz w:val="24"/>
          <w:szCs w:val="24"/>
          <w:lang w:val="es-ES"/>
        </w:rPr>
      </w:pPr>
      <w:r w:rsidRPr="00CF514C">
        <w:rPr>
          <w:rFonts w:ascii="Arial" w:hAnsi="Arial" w:cs="Arial"/>
          <w:color w:val="000000"/>
          <w:sz w:val="24"/>
          <w:szCs w:val="24"/>
          <w:lang w:val="es-ES"/>
        </w:rPr>
        <w:t xml:space="preserve">La RAP se considera el tratamiento estándar para la resección quirúrgica del </w:t>
      </w:r>
      <w:r w:rsidR="00E413D8">
        <w:rPr>
          <w:rFonts w:ascii="Arial" w:hAnsi="Arial" w:cs="Arial"/>
          <w:color w:val="000000"/>
          <w:sz w:val="24"/>
          <w:szCs w:val="24"/>
          <w:lang w:val="es-ES"/>
        </w:rPr>
        <w:t xml:space="preserve">CR </w:t>
      </w:r>
      <w:r w:rsidRPr="00CF514C">
        <w:rPr>
          <w:rFonts w:ascii="Arial" w:hAnsi="Arial" w:cs="Arial"/>
          <w:color w:val="000000"/>
          <w:sz w:val="24"/>
          <w:szCs w:val="24"/>
          <w:lang w:val="es-ES"/>
        </w:rPr>
        <w:t>y requiere de la remoción del tumor primario junto a una proctectomía completa, que conlleva a una colostomia permanente. Estudios recientes sugieren una disminución en la tasa de RAP.</w:t>
      </w:r>
      <w:r w:rsidR="008E1E30" w:rsidRPr="005A7356">
        <w:rPr>
          <w:rFonts w:ascii="Arial" w:hAnsi="Arial" w:cs="Arial"/>
          <w:color w:val="000000"/>
          <w:sz w:val="24"/>
          <w:szCs w:val="24"/>
          <w:vertAlign w:val="superscript"/>
          <w:lang w:val="es-ES"/>
        </w:rPr>
        <w:t>(</w:t>
      </w:r>
      <w:r w:rsidR="008E1E30">
        <w:rPr>
          <w:rFonts w:ascii="Arial" w:hAnsi="Arial" w:cs="Arial"/>
          <w:color w:val="000000"/>
          <w:sz w:val="24"/>
          <w:szCs w:val="24"/>
          <w:vertAlign w:val="superscript"/>
          <w:lang w:val="es-ES"/>
        </w:rPr>
        <w:t>24</w:t>
      </w:r>
      <w:r w:rsidR="008E1E30" w:rsidRPr="005A7356">
        <w:rPr>
          <w:rFonts w:ascii="Arial" w:hAnsi="Arial" w:cs="Arial"/>
          <w:color w:val="000000"/>
          <w:sz w:val="24"/>
          <w:szCs w:val="24"/>
          <w:vertAlign w:val="superscript"/>
          <w:lang w:val="es-ES"/>
        </w:rPr>
        <w:t>)</w:t>
      </w:r>
      <w:r w:rsidR="008E1E30" w:rsidRPr="005A7356">
        <w:rPr>
          <w:rFonts w:ascii="Arial" w:hAnsi="Arial" w:cs="Arial"/>
          <w:sz w:val="24"/>
          <w:szCs w:val="24"/>
          <w:vertAlign w:val="superscript"/>
        </w:rPr>
        <w:t xml:space="preserve"> </w:t>
      </w:r>
      <w:r w:rsidR="008E1E30" w:rsidRPr="00CF514C">
        <w:rPr>
          <w:rFonts w:ascii="Arial" w:hAnsi="Arial" w:cs="Arial"/>
          <w:color w:val="000000"/>
          <w:sz w:val="24"/>
          <w:szCs w:val="24"/>
          <w:lang w:val="es-ES"/>
        </w:rPr>
        <w:t xml:space="preserve"> </w:t>
      </w:r>
      <w:r w:rsidRPr="00CF514C">
        <w:rPr>
          <w:rFonts w:ascii="Arial" w:hAnsi="Arial" w:cs="Arial"/>
          <w:color w:val="000000"/>
          <w:sz w:val="24"/>
          <w:szCs w:val="24"/>
          <w:lang w:val="es-ES"/>
        </w:rPr>
        <w:t>La RAP se asocia con un ligero incremento en la morbimortalidad que la RAB y una peor calidad de vida en relación con la imagen corporal y la depresión por la presencia de colostomia permanente</w:t>
      </w:r>
      <w:r w:rsidR="00C47AEC" w:rsidRPr="00CF514C">
        <w:rPr>
          <w:rFonts w:ascii="Arial" w:hAnsi="Arial" w:cs="Arial"/>
          <w:color w:val="000000"/>
          <w:sz w:val="24"/>
          <w:szCs w:val="24"/>
          <w:lang w:val="es-ES"/>
        </w:rPr>
        <w:t>.</w:t>
      </w:r>
      <w:r w:rsidR="008E1E30" w:rsidRPr="005A7356">
        <w:rPr>
          <w:rFonts w:ascii="Arial" w:hAnsi="Arial" w:cs="Arial"/>
          <w:color w:val="000000"/>
          <w:sz w:val="24"/>
          <w:szCs w:val="24"/>
          <w:vertAlign w:val="superscript"/>
          <w:lang w:val="es-ES"/>
        </w:rPr>
        <w:t>(</w:t>
      </w:r>
      <w:r w:rsidR="008E1E30">
        <w:rPr>
          <w:rFonts w:ascii="Arial" w:hAnsi="Arial" w:cs="Arial"/>
          <w:color w:val="000000"/>
          <w:sz w:val="24"/>
          <w:szCs w:val="24"/>
          <w:vertAlign w:val="superscript"/>
          <w:lang w:val="es-ES"/>
        </w:rPr>
        <w:t>21</w:t>
      </w:r>
      <w:r w:rsidR="008E1E30" w:rsidRPr="005A7356">
        <w:rPr>
          <w:rFonts w:ascii="Arial" w:hAnsi="Arial" w:cs="Arial"/>
          <w:color w:val="000000"/>
          <w:sz w:val="24"/>
          <w:szCs w:val="24"/>
          <w:vertAlign w:val="superscript"/>
          <w:lang w:val="es-ES"/>
        </w:rPr>
        <w:t>)</w:t>
      </w:r>
      <w:r w:rsidR="008E1E30" w:rsidRPr="005A7356">
        <w:rPr>
          <w:rFonts w:ascii="Arial" w:hAnsi="Arial" w:cs="Arial"/>
          <w:sz w:val="24"/>
          <w:szCs w:val="24"/>
          <w:vertAlign w:val="superscript"/>
        </w:rPr>
        <w:t xml:space="preserve"> </w:t>
      </w:r>
      <w:r w:rsidR="008E1E30" w:rsidRPr="00CF514C">
        <w:rPr>
          <w:rFonts w:ascii="Arial" w:hAnsi="Arial" w:cs="Arial"/>
          <w:color w:val="000000"/>
          <w:sz w:val="24"/>
          <w:szCs w:val="24"/>
          <w:lang w:val="es-ES"/>
        </w:rPr>
        <w:t xml:space="preserve"> </w:t>
      </w:r>
      <w:r w:rsidR="006A4095" w:rsidRPr="00CF514C">
        <w:rPr>
          <w:rFonts w:ascii="Arial" w:hAnsi="Arial" w:cs="Arial"/>
          <w:b/>
          <w:color w:val="FF0000"/>
          <w:sz w:val="24"/>
          <w:szCs w:val="24"/>
          <w:lang w:val="es-ES"/>
        </w:rPr>
        <w:t xml:space="preserve"> </w:t>
      </w:r>
      <w:r w:rsidR="00E078FE" w:rsidRPr="00CF514C">
        <w:rPr>
          <w:rFonts w:ascii="Arial" w:hAnsi="Arial" w:cs="Arial"/>
          <w:b/>
          <w:color w:val="FF0000"/>
          <w:sz w:val="24"/>
          <w:szCs w:val="24"/>
          <w:lang w:val="es-ES"/>
        </w:rPr>
        <w:t xml:space="preserve">                                                                                                                                                                                                                                                                                                                   </w:t>
      </w:r>
      <w:r w:rsidR="00C47AEC" w:rsidRPr="00CF514C">
        <w:rPr>
          <w:rFonts w:ascii="Arial" w:hAnsi="Arial" w:cs="Arial"/>
          <w:color w:val="000000"/>
          <w:sz w:val="24"/>
          <w:szCs w:val="24"/>
          <w:vertAlign w:val="superscript"/>
          <w:lang w:val="es-ES"/>
        </w:rPr>
        <w:t xml:space="preserve"> </w:t>
      </w:r>
      <w:r w:rsidRPr="00CF514C">
        <w:rPr>
          <w:rFonts w:ascii="Arial" w:hAnsi="Arial" w:cs="Arial"/>
          <w:color w:val="000000"/>
          <w:sz w:val="24"/>
          <w:szCs w:val="24"/>
          <w:lang w:val="es-ES"/>
        </w:rPr>
        <w:t>También existe un alto riesgo de márgenes positivos con la RAP debido a que el mesorrecto es muy delgado en el segmento distal del recto y los márgenes son restringidos por la proximidad de la próstata o de la vagina. Los confines de la pelvis ósea particularmente en hombres, suele restringir e</w:t>
      </w:r>
      <w:r w:rsidR="00213488">
        <w:rPr>
          <w:rFonts w:ascii="Arial" w:hAnsi="Arial" w:cs="Arial"/>
          <w:color w:val="000000"/>
          <w:sz w:val="24"/>
          <w:szCs w:val="24"/>
          <w:lang w:val="es-ES"/>
        </w:rPr>
        <w:t>l acceso quirúrgico</w:t>
      </w:r>
      <w:proofErr w:type="gramStart"/>
      <w:r w:rsidR="00213488">
        <w:rPr>
          <w:rFonts w:ascii="Arial" w:hAnsi="Arial" w:cs="Arial"/>
          <w:color w:val="000000"/>
          <w:sz w:val="24"/>
          <w:szCs w:val="24"/>
          <w:lang w:val="es-ES"/>
        </w:rPr>
        <w:t>.</w:t>
      </w:r>
      <w:r w:rsidR="008E1E30" w:rsidRPr="005A7356">
        <w:rPr>
          <w:rFonts w:ascii="Arial" w:hAnsi="Arial" w:cs="Arial"/>
          <w:color w:val="000000"/>
          <w:sz w:val="24"/>
          <w:szCs w:val="24"/>
          <w:vertAlign w:val="superscript"/>
          <w:lang w:val="es-ES"/>
        </w:rPr>
        <w:t>(</w:t>
      </w:r>
      <w:proofErr w:type="gramEnd"/>
      <w:r w:rsidR="008E1E30">
        <w:rPr>
          <w:rFonts w:ascii="Arial" w:hAnsi="Arial" w:cs="Arial"/>
          <w:color w:val="000000"/>
          <w:sz w:val="24"/>
          <w:szCs w:val="24"/>
          <w:vertAlign w:val="superscript"/>
          <w:lang w:val="es-ES"/>
        </w:rPr>
        <w:t>25</w:t>
      </w:r>
      <w:r w:rsidR="008E1E30" w:rsidRPr="005A7356">
        <w:rPr>
          <w:rFonts w:ascii="Arial" w:hAnsi="Arial" w:cs="Arial"/>
          <w:color w:val="000000"/>
          <w:sz w:val="24"/>
          <w:szCs w:val="24"/>
          <w:vertAlign w:val="superscript"/>
          <w:lang w:val="es-ES"/>
        </w:rPr>
        <w:t>)</w:t>
      </w:r>
      <w:r w:rsidR="008E1E30" w:rsidRPr="005A7356">
        <w:rPr>
          <w:rFonts w:ascii="Arial" w:hAnsi="Arial" w:cs="Arial"/>
          <w:sz w:val="24"/>
          <w:szCs w:val="24"/>
          <w:vertAlign w:val="superscript"/>
        </w:rPr>
        <w:t xml:space="preserve"> </w:t>
      </w:r>
      <w:r w:rsidR="008E1E30" w:rsidRPr="00CF514C">
        <w:rPr>
          <w:rFonts w:ascii="Arial" w:hAnsi="Arial" w:cs="Arial"/>
          <w:color w:val="000000"/>
          <w:sz w:val="24"/>
          <w:szCs w:val="24"/>
          <w:lang w:val="es-ES"/>
        </w:rPr>
        <w:t xml:space="preserve"> </w:t>
      </w:r>
      <w:r w:rsidR="00213488">
        <w:rPr>
          <w:rFonts w:ascii="Arial" w:hAnsi="Arial" w:cs="Arial"/>
          <w:color w:val="000000"/>
          <w:sz w:val="24"/>
          <w:szCs w:val="24"/>
          <w:lang w:val="es-ES"/>
        </w:rPr>
        <w:t xml:space="preserve"> </w:t>
      </w:r>
    </w:p>
    <w:p w14:paraId="7EE38B8C" w14:textId="36AFF14C" w:rsidR="00B959A4" w:rsidRPr="003F6A0B" w:rsidRDefault="003F6A0B" w:rsidP="00CF514C">
      <w:pPr>
        <w:pStyle w:val="Ttulo3"/>
        <w:spacing w:before="0" w:after="0" w:line="360" w:lineRule="auto"/>
        <w:jc w:val="both"/>
        <w:rPr>
          <w:rFonts w:ascii="Arial" w:hAnsi="Arial" w:cs="Arial"/>
          <w:sz w:val="24"/>
          <w:szCs w:val="24"/>
        </w:rPr>
      </w:pPr>
      <w:bookmarkStart w:id="6" w:name="__RefHeading___Toc11682_1072478506"/>
      <w:bookmarkEnd w:id="6"/>
      <w:r w:rsidRPr="003F6A0B">
        <w:rPr>
          <w:rFonts w:ascii="Arial" w:hAnsi="Arial" w:cs="Arial"/>
          <w:sz w:val="24"/>
          <w:szCs w:val="24"/>
        </w:rPr>
        <w:t>Excisión mesorrectal total</w:t>
      </w:r>
      <w:r w:rsidR="00065749">
        <w:rPr>
          <w:rFonts w:ascii="Arial" w:hAnsi="Arial" w:cs="Arial"/>
          <w:sz w:val="24"/>
          <w:szCs w:val="24"/>
        </w:rPr>
        <w:t>.</w:t>
      </w:r>
    </w:p>
    <w:p w14:paraId="4C4EBA52" w14:textId="77777777" w:rsidR="008E1E30" w:rsidRDefault="00B959A4" w:rsidP="00CF514C">
      <w:pPr>
        <w:spacing w:after="0" w:line="360" w:lineRule="auto"/>
        <w:jc w:val="both"/>
        <w:rPr>
          <w:rFonts w:ascii="Arial" w:hAnsi="Arial" w:cs="Arial"/>
          <w:color w:val="000000"/>
          <w:sz w:val="24"/>
          <w:szCs w:val="24"/>
          <w:lang w:val="es-ES"/>
        </w:rPr>
      </w:pPr>
      <w:r w:rsidRPr="00CF514C">
        <w:rPr>
          <w:rFonts w:ascii="Arial" w:hAnsi="Arial" w:cs="Arial"/>
          <w:color w:val="000000"/>
          <w:sz w:val="24"/>
          <w:szCs w:val="24"/>
          <w:lang w:val="es-ES"/>
        </w:rPr>
        <w:t>La alta tasa de recaída local de la enfermedad, seguida de los tratamientos estándares como la RAP y la RAB (15 al 30% o más) se considera por algunos como una disección brusca que viola los planos d</w:t>
      </w:r>
      <w:r w:rsidR="00172A21" w:rsidRPr="00CF514C">
        <w:rPr>
          <w:rFonts w:ascii="Arial" w:hAnsi="Arial" w:cs="Arial"/>
          <w:color w:val="000000"/>
          <w:sz w:val="24"/>
          <w:szCs w:val="24"/>
          <w:lang w:val="es-ES"/>
        </w:rPr>
        <w:t>e la circunferencia mesorrectal.</w:t>
      </w:r>
      <w:r w:rsidR="008E1E30" w:rsidRPr="008E1E30">
        <w:rPr>
          <w:rFonts w:ascii="Arial" w:hAnsi="Arial" w:cs="Arial"/>
          <w:color w:val="000000"/>
          <w:sz w:val="24"/>
          <w:szCs w:val="24"/>
          <w:vertAlign w:val="superscript"/>
          <w:lang w:val="es-ES"/>
        </w:rPr>
        <w:t xml:space="preserve"> </w:t>
      </w:r>
      <w:r w:rsidR="008E1E30" w:rsidRPr="005A7356">
        <w:rPr>
          <w:rFonts w:ascii="Arial" w:hAnsi="Arial" w:cs="Arial"/>
          <w:color w:val="000000"/>
          <w:sz w:val="24"/>
          <w:szCs w:val="24"/>
          <w:vertAlign w:val="superscript"/>
          <w:lang w:val="es-ES"/>
        </w:rPr>
        <w:t>(</w:t>
      </w:r>
      <w:r w:rsidR="008E1E30">
        <w:rPr>
          <w:rFonts w:ascii="Arial" w:hAnsi="Arial" w:cs="Arial"/>
          <w:color w:val="000000"/>
          <w:sz w:val="24"/>
          <w:szCs w:val="24"/>
          <w:vertAlign w:val="superscript"/>
          <w:lang w:val="es-ES"/>
        </w:rPr>
        <w:t>26)</w:t>
      </w:r>
      <w:r w:rsidRPr="00CF514C">
        <w:rPr>
          <w:rFonts w:ascii="Arial" w:hAnsi="Arial" w:cs="Arial"/>
          <w:color w:val="000000"/>
          <w:sz w:val="24"/>
          <w:szCs w:val="24"/>
          <w:lang w:val="es-ES"/>
        </w:rPr>
        <w:t xml:space="preserve"> Se conoce que la diseminación lateral de la enfermedad ocurre no solo a nivel del tumo</w:t>
      </w:r>
      <w:r w:rsidR="00172A21" w:rsidRPr="00CF514C">
        <w:rPr>
          <w:rFonts w:ascii="Arial" w:hAnsi="Arial" w:cs="Arial"/>
          <w:color w:val="000000"/>
          <w:sz w:val="24"/>
          <w:szCs w:val="24"/>
          <w:lang w:val="es-ES"/>
        </w:rPr>
        <w:t xml:space="preserve">r sino también en el mesorrecto. </w:t>
      </w:r>
    </w:p>
    <w:p w14:paraId="7A6D7F01" w14:textId="0F38E34D" w:rsidR="00B959A4" w:rsidRPr="00CF514C" w:rsidRDefault="00B959A4" w:rsidP="00CF514C">
      <w:pPr>
        <w:spacing w:after="0" w:line="360" w:lineRule="auto"/>
        <w:jc w:val="both"/>
        <w:rPr>
          <w:rFonts w:ascii="Arial" w:hAnsi="Arial" w:cs="Arial"/>
          <w:b/>
          <w:color w:val="FF0000"/>
          <w:sz w:val="24"/>
          <w:szCs w:val="24"/>
          <w:lang w:val="es-ES"/>
        </w:rPr>
      </w:pPr>
      <w:r w:rsidRPr="00CF514C">
        <w:rPr>
          <w:rFonts w:ascii="Arial" w:hAnsi="Arial" w:cs="Arial"/>
          <w:color w:val="000000"/>
          <w:sz w:val="24"/>
          <w:szCs w:val="24"/>
          <w:lang w:val="es-ES"/>
        </w:rPr>
        <w:t>Heald y cols.</w:t>
      </w:r>
      <w:r w:rsidR="008E1E30" w:rsidRPr="008E1E30">
        <w:rPr>
          <w:rFonts w:ascii="Arial" w:hAnsi="Arial" w:cs="Arial"/>
          <w:color w:val="000000"/>
          <w:sz w:val="24"/>
          <w:szCs w:val="24"/>
          <w:vertAlign w:val="superscript"/>
          <w:lang w:val="es-ES"/>
        </w:rPr>
        <w:t xml:space="preserve"> </w:t>
      </w:r>
      <w:r w:rsidR="008E1E30" w:rsidRPr="005A7356">
        <w:rPr>
          <w:rFonts w:ascii="Arial" w:hAnsi="Arial" w:cs="Arial"/>
          <w:color w:val="000000"/>
          <w:sz w:val="24"/>
          <w:szCs w:val="24"/>
          <w:vertAlign w:val="superscript"/>
          <w:lang w:val="es-ES"/>
        </w:rPr>
        <w:t>(</w:t>
      </w:r>
      <w:r w:rsidR="008E1E30">
        <w:rPr>
          <w:rFonts w:ascii="Arial" w:hAnsi="Arial" w:cs="Arial"/>
          <w:color w:val="000000"/>
          <w:sz w:val="24"/>
          <w:szCs w:val="24"/>
          <w:vertAlign w:val="superscript"/>
          <w:lang w:val="es-ES"/>
        </w:rPr>
        <w:t>27</w:t>
      </w:r>
      <w:r w:rsidR="008E1E30" w:rsidRPr="005A7356">
        <w:rPr>
          <w:rFonts w:ascii="Arial" w:hAnsi="Arial" w:cs="Arial"/>
          <w:color w:val="000000"/>
          <w:sz w:val="24"/>
          <w:szCs w:val="24"/>
          <w:vertAlign w:val="superscript"/>
          <w:lang w:val="es-ES"/>
        </w:rPr>
        <w:t>)</w:t>
      </w:r>
      <w:r w:rsidR="008E1E30">
        <w:rPr>
          <w:rFonts w:ascii="Arial" w:hAnsi="Arial" w:cs="Arial"/>
          <w:sz w:val="24"/>
          <w:szCs w:val="24"/>
          <w:vertAlign w:val="superscript"/>
        </w:rPr>
        <w:t xml:space="preserve"> </w:t>
      </w:r>
      <w:r w:rsidRPr="00CF514C">
        <w:rPr>
          <w:rFonts w:ascii="Arial" w:hAnsi="Arial" w:cs="Arial"/>
          <w:color w:val="000000"/>
          <w:sz w:val="24"/>
          <w:szCs w:val="24"/>
          <w:lang w:val="es-ES"/>
        </w:rPr>
        <w:t>recomiendan la resección en bloque del tumor dentro de la envoltura de la fascia endopélvica como necesaria para obtener una adecuada eliminación lateral de la enfermedad y reducir la po</w:t>
      </w:r>
      <w:r w:rsidR="00172A21" w:rsidRPr="00CF514C">
        <w:rPr>
          <w:rFonts w:ascii="Arial" w:hAnsi="Arial" w:cs="Arial"/>
          <w:color w:val="000000"/>
          <w:sz w:val="24"/>
          <w:szCs w:val="24"/>
          <w:lang w:val="es-ES"/>
        </w:rPr>
        <w:t xml:space="preserve">sibilidad de </w:t>
      </w:r>
      <w:r w:rsidR="003F6A0B" w:rsidRPr="00CF514C">
        <w:rPr>
          <w:rFonts w:ascii="Arial" w:hAnsi="Arial" w:cs="Arial"/>
          <w:color w:val="000000"/>
          <w:sz w:val="24"/>
          <w:szCs w:val="24"/>
          <w:lang w:val="es-ES"/>
        </w:rPr>
        <w:t>recaída</w:t>
      </w:r>
      <w:r w:rsidR="003F6A0B">
        <w:rPr>
          <w:rFonts w:ascii="Arial" w:hAnsi="Arial" w:cs="Arial"/>
          <w:color w:val="000000"/>
          <w:sz w:val="24"/>
          <w:szCs w:val="24"/>
          <w:lang w:val="es-ES"/>
        </w:rPr>
        <w:t xml:space="preserve"> local</w:t>
      </w:r>
      <w:r w:rsidR="00172A21" w:rsidRPr="00CF514C">
        <w:rPr>
          <w:rFonts w:ascii="Arial" w:hAnsi="Arial" w:cs="Arial"/>
          <w:color w:val="000000"/>
          <w:sz w:val="24"/>
          <w:szCs w:val="24"/>
          <w:lang w:val="es-ES"/>
        </w:rPr>
        <w:t>.</w:t>
      </w:r>
      <w:r w:rsidR="008E1E30" w:rsidRPr="008E1E30">
        <w:rPr>
          <w:rFonts w:ascii="Arial" w:hAnsi="Arial" w:cs="Arial"/>
          <w:color w:val="000000"/>
          <w:sz w:val="24"/>
          <w:szCs w:val="24"/>
          <w:vertAlign w:val="superscript"/>
          <w:lang w:val="es-ES"/>
        </w:rPr>
        <w:t xml:space="preserve"> </w:t>
      </w:r>
      <w:r w:rsidR="008E1E30" w:rsidRPr="005A7356">
        <w:rPr>
          <w:rFonts w:ascii="Arial" w:hAnsi="Arial" w:cs="Arial"/>
          <w:color w:val="000000"/>
          <w:sz w:val="24"/>
          <w:szCs w:val="24"/>
          <w:vertAlign w:val="superscript"/>
          <w:lang w:val="es-ES"/>
        </w:rPr>
        <w:t>(</w:t>
      </w:r>
      <w:r w:rsidR="008E1E30">
        <w:rPr>
          <w:rFonts w:ascii="Arial" w:hAnsi="Arial" w:cs="Arial"/>
          <w:color w:val="000000"/>
          <w:sz w:val="24"/>
          <w:szCs w:val="24"/>
          <w:vertAlign w:val="superscript"/>
          <w:lang w:val="es-ES"/>
        </w:rPr>
        <w:t>28</w:t>
      </w:r>
      <w:r w:rsidR="008E1E30" w:rsidRPr="005A7356">
        <w:rPr>
          <w:rFonts w:ascii="Arial" w:hAnsi="Arial" w:cs="Arial"/>
          <w:color w:val="000000"/>
          <w:sz w:val="24"/>
          <w:szCs w:val="24"/>
          <w:vertAlign w:val="superscript"/>
          <w:lang w:val="es-ES"/>
        </w:rPr>
        <w:t>)</w:t>
      </w:r>
      <w:r w:rsidR="008E1E30">
        <w:rPr>
          <w:rFonts w:ascii="Arial" w:hAnsi="Arial" w:cs="Arial"/>
          <w:sz w:val="24"/>
          <w:szCs w:val="24"/>
          <w:vertAlign w:val="superscript"/>
        </w:rPr>
        <w:t xml:space="preserve"> </w:t>
      </w:r>
      <w:r w:rsidRPr="00CF514C">
        <w:rPr>
          <w:rFonts w:ascii="Arial" w:hAnsi="Arial" w:cs="Arial"/>
          <w:color w:val="000000"/>
          <w:sz w:val="24"/>
          <w:szCs w:val="24"/>
          <w:lang w:val="es-ES"/>
        </w:rPr>
        <w:t xml:space="preserve">TME, constituye el estándar actual para todas las resecciones radicales del </w:t>
      </w:r>
      <w:r w:rsidR="005E7B6D">
        <w:rPr>
          <w:rFonts w:ascii="Arial" w:hAnsi="Arial" w:cs="Arial"/>
          <w:color w:val="000000"/>
          <w:sz w:val="24"/>
          <w:szCs w:val="24"/>
          <w:lang w:val="es-ES"/>
        </w:rPr>
        <w:t xml:space="preserve">CR </w:t>
      </w:r>
      <w:r w:rsidRPr="00CF514C">
        <w:rPr>
          <w:rFonts w:ascii="Arial" w:hAnsi="Arial" w:cs="Arial"/>
          <w:color w:val="000000"/>
          <w:sz w:val="24"/>
          <w:szCs w:val="24"/>
          <w:lang w:val="es-ES"/>
        </w:rPr>
        <w:t>y requiere una disección precisa a lo largo del plano que separa la fascia visceral de la fascia parietal en la pelvis, con una remoción completa en bloque del recto de forma tal que todo el mesenterio rectal se mantiene dentro de la envoltura del espécimen. En anatomía patológica una pieza macroscópica adecuada de TME tendrá una apariencia bilobulada y encapsulada con una superficie que luce suave e intacta como un lipoma, en la revisión patológica una resección apropiada debe incluir al menos de 12 a 15 g</w:t>
      </w:r>
      <w:r w:rsidR="00172A21" w:rsidRPr="00CF514C">
        <w:rPr>
          <w:rFonts w:ascii="Arial" w:hAnsi="Arial" w:cs="Arial"/>
          <w:color w:val="000000"/>
          <w:sz w:val="24"/>
          <w:szCs w:val="24"/>
          <w:lang w:val="es-ES"/>
        </w:rPr>
        <w:t>anglios perirectales y pélvicos.</w:t>
      </w:r>
      <w:r w:rsidR="008E1E30" w:rsidRPr="008E1E30">
        <w:rPr>
          <w:rFonts w:ascii="Arial" w:hAnsi="Arial" w:cs="Arial"/>
          <w:color w:val="000000"/>
          <w:sz w:val="24"/>
          <w:szCs w:val="24"/>
          <w:vertAlign w:val="superscript"/>
          <w:lang w:val="es-ES"/>
        </w:rPr>
        <w:t xml:space="preserve"> </w:t>
      </w:r>
      <w:r w:rsidR="008E1E30" w:rsidRPr="005A7356">
        <w:rPr>
          <w:rFonts w:ascii="Arial" w:hAnsi="Arial" w:cs="Arial"/>
          <w:color w:val="000000"/>
          <w:sz w:val="24"/>
          <w:szCs w:val="24"/>
          <w:vertAlign w:val="superscript"/>
          <w:lang w:val="es-ES"/>
        </w:rPr>
        <w:t>(</w:t>
      </w:r>
      <w:r w:rsidR="008E1E30">
        <w:rPr>
          <w:rFonts w:ascii="Arial" w:hAnsi="Arial" w:cs="Arial"/>
          <w:color w:val="000000"/>
          <w:sz w:val="24"/>
          <w:szCs w:val="24"/>
          <w:vertAlign w:val="superscript"/>
          <w:lang w:val="es-ES"/>
        </w:rPr>
        <w:t>29</w:t>
      </w:r>
      <w:r w:rsidR="008E1E30" w:rsidRPr="005A7356">
        <w:rPr>
          <w:rFonts w:ascii="Arial" w:hAnsi="Arial" w:cs="Arial"/>
          <w:color w:val="000000"/>
          <w:sz w:val="24"/>
          <w:szCs w:val="24"/>
          <w:vertAlign w:val="superscript"/>
          <w:lang w:val="es-ES"/>
        </w:rPr>
        <w:t>)</w:t>
      </w:r>
      <w:r w:rsidR="008E1E30">
        <w:rPr>
          <w:rFonts w:ascii="Arial" w:hAnsi="Arial" w:cs="Arial"/>
          <w:sz w:val="24"/>
          <w:szCs w:val="24"/>
          <w:vertAlign w:val="superscript"/>
        </w:rPr>
        <w:t xml:space="preserve"> </w:t>
      </w:r>
      <w:r w:rsidRPr="00CF514C">
        <w:rPr>
          <w:rFonts w:ascii="Arial" w:hAnsi="Arial" w:cs="Arial"/>
          <w:color w:val="000000"/>
          <w:sz w:val="24"/>
          <w:szCs w:val="24"/>
          <w:lang w:val="es-ES"/>
        </w:rPr>
        <w:t>TME, aunque es más difícil con RAP que con RAB, puede ser asociada con una tasa de fuga por la anastomosis de alguna forma mayor, especialmente para lesiones rectales bajas (15% a 17%)</w:t>
      </w:r>
      <w:proofErr w:type="gramStart"/>
      <w:r w:rsidR="00172A21" w:rsidRPr="00CF514C">
        <w:rPr>
          <w:rFonts w:ascii="Arial" w:hAnsi="Arial" w:cs="Arial"/>
          <w:color w:val="000000"/>
          <w:sz w:val="24"/>
          <w:szCs w:val="24"/>
          <w:lang w:val="es-ES"/>
        </w:rPr>
        <w:t>.</w:t>
      </w:r>
      <w:r w:rsidR="008E1E30" w:rsidRPr="005A7356">
        <w:rPr>
          <w:rFonts w:ascii="Arial" w:hAnsi="Arial" w:cs="Arial"/>
          <w:color w:val="000000"/>
          <w:sz w:val="24"/>
          <w:szCs w:val="24"/>
          <w:vertAlign w:val="superscript"/>
          <w:lang w:val="es-ES"/>
        </w:rPr>
        <w:t>(</w:t>
      </w:r>
      <w:proofErr w:type="gramEnd"/>
      <w:r w:rsidR="008E1E30">
        <w:rPr>
          <w:rFonts w:ascii="Arial" w:hAnsi="Arial" w:cs="Arial"/>
          <w:color w:val="000000"/>
          <w:sz w:val="24"/>
          <w:szCs w:val="24"/>
          <w:vertAlign w:val="superscript"/>
          <w:lang w:val="es-ES"/>
        </w:rPr>
        <w:t>30</w:t>
      </w:r>
      <w:r w:rsidR="008E1E30" w:rsidRPr="005A7356">
        <w:rPr>
          <w:rFonts w:ascii="Arial" w:hAnsi="Arial" w:cs="Arial"/>
          <w:color w:val="000000"/>
          <w:sz w:val="24"/>
          <w:szCs w:val="24"/>
          <w:vertAlign w:val="superscript"/>
          <w:lang w:val="es-ES"/>
        </w:rPr>
        <w:t>)</w:t>
      </w:r>
      <w:r w:rsidR="008E1E30">
        <w:rPr>
          <w:rFonts w:ascii="Arial" w:hAnsi="Arial" w:cs="Arial"/>
          <w:sz w:val="24"/>
          <w:szCs w:val="24"/>
          <w:vertAlign w:val="superscript"/>
        </w:rPr>
        <w:t xml:space="preserve"> </w:t>
      </w:r>
      <w:r w:rsidR="00172A21" w:rsidRPr="00CF514C">
        <w:rPr>
          <w:rFonts w:ascii="Arial" w:hAnsi="Arial" w:cs="Arial"/>
          <w:color w:val="000000"/>
          <w:sz w:val="24"/>
          <w:szCs w:val="24"/>
          <w:lang w:val="es-ES"/>
        </w:rPr>
        <w:t xml:space="preserve"> </w:t>
      </w:r>
    </w:p>
    <w:p w14:paraId="4F2525A7" w14:textId="77777777" w:rsidR="008E1E30" w:rsidRDefault="00B959A4" w:rsidP="008E1E30">
      <w:pPr>
        <w:spacing w:after="0" w:line="360" w:lineRule="auto"/>
        <w:jc w:val="both"/>
        <w:rPr>
          <w:rFonts w:ascii="Arial" w:hAnsi="Arial" w:cs="Arial"/>
          <w:color w:val="000000"/>
          <w:sz w:val="24"/>
          <w:szCs w:val="24"/>
          <w:lang w:val="es-ES"/>
        </w:rPr>
      </w:pPr>
      <w:r w:rsidRPr="00CF514C">
        <w:rPr>
          <w:rFonts w:ascii="Arial" w:hAnsi="Arial" w:cs="Arial"/>
          <w:color w:val="000000"/>
          <w:sz w:val="24"/>
          <w:szCs w:val="24"/>
          <w:lang w:val="es-ES"/>
        </w:rPr>
        <w:lastRenderedPageBreak/>
        <w:t xml:space="preserve">Múltiples series usan la cirugía TME e informan bajas tasas de RL (variando en rangos de 5% a 10 %) y una mejor en SG acercándose de un 80 a 85% para el estadio </w:t>
      </w:r>
      <w:r w:rsidR="00213488">
        <w:rPr>
          <w:rFonts w:ascii="Arial" w:hAnsi="Arial" w:cs="Arial"/>
          <w:color w:val="000000"/>
          <w:sz w:val="24"/>
          <w:szCs w:val="24"/>
          <w:lang w:val="es-ES"/>
        </w:rPr>
        <w:t>II y 65-70% para el estadio III</w:t>
      </w:r>
      <w:proofErr w:type="gramStart"/>
      <w:r w:rsidR="00213488">
        <w:rPr>
          <w:rFonts w:ascii="Arial" w:hAnsi="Arial" w:cs="Arial"/>
          <w:color w:val="000000"/>
          <w:sz w:val="24"/>
          <w:szCs w:val="24"/>
          <w:lang w:val="es-ES"/>
        </w:rPr>
        <w:t>.</w:t>
      </w:r>
      <w:r w:rsidR="008E1E30" w:rsidRPr="005A7356">
        <w:rPr>
          <w:rFonts w:ascii="Arial" w:hAnsi="Arial" w:cs="Arial"/>
          <w:color w:val="000000"/>
          <w:sz w:val="24"/>
          <w:szCs w:val="24"/>
          <w:vertAlign w:val="superscript"/>
          <w:lang w:val="es-ES"/>
        </w:rPr>
        <w:t>(</w:t>
      </w:r>
      <w:proofErr w:type="gramEnd"/>
      <w:r w:rsidR="008E1E30">
        <w:rPr>
          <w:rFonts w:ascii="Arial" w:hAnsi="Arial" w:cs="Arial"/>
          <w:color w:val="000000"/>
          <w:sz w:val="24"/>
          <w:szCs w:val="24"/>
          <w:vertAlign w:val="superscript"/>
          <w:lang w:val="es-ES"/>
        </w:rPr>
        <w:t>31</w:t>
      </w:r>
      <w:r w:rsidR="008E1E30" w:rsidRPr="005A7356">
        <w:rPr>
          <w:rFonts w:ascii="Arial" w:hAnsi="Arial" w:cs="Arial"/>
          <w:color w:val="000000"/>
          <w:sz w:val="24"/>
          <w:szCs w:val="24"/>
          <w:vertAlign w:val="superscript"/>
          <w:lang w:val="es-ES"/>
        </w:rPr>
        <w:t>)</w:t>
      </w:r>
      <w:r w:rsidR="008E1E30">
        <w:rPr>
          <w:rFonts w:ascii="Arial" w:hAnsi="Arial" w:cs="Arial"/>
          <w:sz w:val="24"/>
          <w:szCs w:val="24"/>
          <w:vertAlign w:val="superscript"/>
        </w:rPr>
        <w:t xml:space="preserve"> </w:t>
      </w:r>
      <w:r w:rsidR="00213488">
        <w:rPr>
          <w:rFonts w:ascii="Arial" w:hAnsi="Arial" w:cs="Arial"/>
          <w:color w:val="000000"/>
          <w:sz w:val="24"/>
          <w:szCs w:val="24"/>
          <w:lang w:val="es-ES"/>
        </w:rPr>
        <w:t xml:space="preserve"> </w:t>
      </w:r>
      <w:bookmarkStart w:id="7" w:name="__RefHeading___Toc11684_1072478506"/>
      <w:bookmarkEnd w:id="7"/>
    </w:p>
    <w:p w14:paraId="1901602B" w14:textId="65BD9FFF" w:rsidR="00B959A4" w:rsidRPr="008E1E30" w:rsidRDefault="00B959A4" w:rsidP="008E1E30">
      <w:pPr>
        <w:spacing w:after="0" w:line="360" w:lineRule="auto"/>
        <w:jc w:val="both"/>
        <w:rPr>
          <w:rFonts w:ascii="Arial" w:hAnsi="Arial" w:cs="Arial"/>
          <w:b/>
          <w:sz w:val="24"/>
          <w:szCs w:val="24"/>
        </w:rPr>
      </w:pPr>
      <w:r w:rsidRPr="008E1E30">
        <w:rPr>
          <w:rFonts w:ascii="Arial" w:hAnsi="Arial" w:cs="Arial"/>
          <w:b/>
          <w:sz w:val="24"/>
          <w:szCs w:val="24"/>
        </w:rPr>
        <w:t>Margen radical</w:t>
      </w:r>
      <w:r w:rsidR="00065749">
        <w:rPr>
          <w:rFonts w:ascii="Arial" w:hAnsi="Arial" w:cs="Arial"/>
          <w:b/>
          <w:sz w:val="24"/>
          <w:szCs w:val="24"/>
        </w:rPr>
        <w:t>.</w:t>
      </w:r>
    </w:p>
    <w:p w14:paraId="64D3150E" w14:textId="106516C3" w:rsidR="00B959A4" w:rsidRPr="00213488" w:rsidRDefault="00B959A4" w:rsidP="00CF514C">
      <w:pPr>
        <w:spacing w:after="0" w:line="360" w:lineRule="auto"/>
        <w:jc w:val="both"/>
        <w:rPr>
          <w:rFonts w:ascii="Arial" w:hAnsi="Arial" w:cs="Arial"/>
          <w:b/>
          <w:color w:val="FF0000"/>
          <w:sz w:val="24"/>
          <w:szCs w:val="24"/>
          <w:lang w:val="es-ES"/>
        </w:rPr>
      </w:pPr>
      <w:r w:rsidRPr="00CF514C">
        <w:rPr>
          <w:rFonts w:ascii="Arial" w:hAnsi="Arial" w:cs="Arial"/>
          <w:color w:val="000000"/>
          <w:sz w:val="24"/>
          <w:szCs w:val="24"/>
          <w:lang w:val="es-ES"/>
        </w:rPr>
        <w:t xml:space="preserve">La mayor parte de los estudios en </w:t>
      </w:r>
      <w:r w:rsidR="00AC10CF">
        <w:rPr>
          <w:rFonts w:ascii="Arial" w:hAnsi="Arial" w:cs="Arial"/>
          <w:color w:val="000000"/>
          <w:sz w:val="24"/>
          <w:szCs w:val="24"/>
          <w:lang w:val="es-ES"/>
        </w:rPr>
        <w:t xml:space="preserve">CR </w:t>
      </w:r>
      <w:r w:rsidRPr="00CF514C">
        <w:rPr>
          <w:rFonts w:ascii="Arial" w:hAnsi="Arial" w:cs="Arial"/>
          <w:color w:val="000000"/>
          <w:sz w:val="24"/>
          <w:szCs w:val="24"/>
          <w:lang w:val="es-ES"/>
        </w:rPr>
        <w:t xml:space="preserve">informan que la principal causa para la RL en </w:t>
      </w:r>
      <w:r w:rsidR="00077536">
        <w:rPr>
          <w:rFonts w:ascii="Arial" w:hAnsi="Arial" w:cs="Arial"/>
          <w:color w:val="000000"/>
          <w:sz w:val="24"/>
          <w:szCs w:val="24"/>
          <w:lang w:val="es-ES"/>
        </w:rPr>
        <w:t xml:space="preserve">CR </w:t>
      </w:r>
      <w:r w:rsidRPr="00CF514C">
        <w:rPr>
          <w:rFonts w:ascii="Arial" w:hAnsi="Arial" w:cs="Arial"/>
          <w:color w:val="000000"/>
          <w:sz w:val="24"/>
          <w:szCs w:val="24"/>
          <w:lang w:val="es-ES"/>
        </w:rPr>
        <w:t>resecado parece relacionarse con las restricciones anatómicas para obtener márgenes radiales amplios a pesar de márgenes proximales y distales adecuados</w:t>
      </w:r>
      <w:r w:rsidR="00213488">
        <w:rPr>
          <w:rFonts w:ascii="Arial" w:hAnsi="Arial" w:cs="Arial"/>
          <w:color w:val="000000"/>
          <w:sz w:val="24"/>
          <w:szCs w:val="24"/>
          <w:lang w:val="es-ES"/>
        </w:rPr>
        <w:t>.</w:t>
      </w:r>
      <w:r w:rsidR="008E1E30" w:rsidRPr="008E1E30">
        <w:rPr>
          <w:rFonts w:ascii="Arial" w:hAnsi="Arial" w:cs="Arial"/>
          <w:color w:val="000000"/>
          <w:sz w:val="24"/>
          <w:szCs w:val="24"/>
          <w:vertAlign w:val="superscript"/>
          <w:lang w:val="es-ES"/>
        </w:rPr>
        <w:t xml:space="preserve"> </w:t>
      </w:r>
      <w:r w:rsidR="008E1E30" w:rsidRPr="005A7356">
        <w:rPr>
          <w:rFonts w:ascii="Arial" w:hAnsi="Arial" w:cs="Arial"/>
          <w:color w:val="000000"/>
          <w:sz w:val="24"/>
          <w:szCs w:val="24"/>
          <w:vertAlign w:val="superscript"/>
          <w:lang w:val="es-ES"/>
        </w:rPr>
        <w:t>(</w:t>
      </w:r>
      <w:r w:rsidR="008E1E30">
        <w:rPr>
          <w:rFonts w:ascii="Arial" w:hAnsi="Arial" w:cs="Arial"/>
          <w:color w:val="000000"/>
          <w:sz w:val="24"/>
          <w:szCs w:val="24"/>
          <w:vertAlign w:val="superscript"/>
          <w:lang w:val="es-ES"/>
        </w:rPr>
        <w:t>32)</w:t>
      </w:r>
      <w:r w:rsidR="008E1E30">
        <w:rPr>
          <w:rFonts w:ascii="Arial" w:hAnsi="Arial" w:cs="Arial"/>
          <w:sz w:val="24"/>
          <w:szCs w:val="24"/>
          <w:vertAlign w:val="superscript"/>
        </w:rPr>
        <w:t xml:space="preserve"> </w:t>
      </w:r>
      <w:r w:rsidR="00213488">
        <w:rPr>
          <w:rFonts w:ascii="Arial" w:hAnsi="Arial" w:cs="Arial"/>
          <w:color w:val="000000"/>
          <w:sz w:val="24"/>
          <w:szCs w:val="24"/>
          <w:lang w:val="es-ES"/>
        </w:rPr>
        <w:t xml:space="preserve"> </w:t>
      </w:r>
    </w:p>
    <w:p w14:paraId="47B81B37" w14:textId="77777777" w:rsidR="008E1E30" w:rsidRDefault="00B959A4" w:rsidP="00D363A9">
      <w:pPr>
        <w:spacing w:after="0" w:line="360" w:lineRule="auto"/>
        <w:jc w:val="both"/>
        <w:rPr>
          <w:rFonts w:ascii="Arial" w:hAnsi="Arial" w:cs="Arial"/>
          <w:color w:val="000000"/>
          <w:sz w:val="24"/>
          <w:szCs w:val="24"/>
          <w:lang w:val="es-ES"/>
        </w:rPr>
      </w:pPr>
      <w:r w:rsidRPr="00CF514C">
        <w:rPr>
          <w:rFonts w:ascii="Arial" w:hAnsi="Arial" w:cs="Arial"/>
          <w:color w:val="000000"/>
          <w:sz w:val="24"/>
          <w:szCs w:val="24"/>
          <w:lang w:val="es-ES"/>
        </w:rPr>
        <w:t xml:space="preserve">Usando el montaje completo del espécimen, </w:t>
      </w:r>
      <w:r w:rsidR="00213488" w:rsidRPr="00213488">
        <w:rPr>
          <w:rFonts w:ascii="Arial" w:hAnsi="Arial" w:cs="Arial"/>
          <w:color w:val="000000"/>
          <w:sz w:val="24"/>
          <w:szCs w:val="24"/>
          <w:lang w:val="es-ES"/>
        </w:rPr>
        <w:t>Taylor</w:t>
      </w:r>
      <w:r w:rsidRPr="00CF514C">
        <w:rPr>
          <w:rFonts w:ascii="Arial" w:hAnsi="Arial" w:cs="Arial"/>
          <w:color w:val="000000"/>
          <w:sz w:val="24"/>
          <w:szCs w:val="24"/>
          <w:lang w:val="es-ES"/>
        </w:rPr>
        <w:t xml:space="preserve"> y cols</w:t>
      </w:r>
      <w:proofErr w:type="gramStart"/>
      <w:r w:rsidR="00A15849" w:rsidRPr="00CF514C">
        <w:rPr>
          <w:rFonts w:ascii="Arial" w:hAnsi="Arial" w:cs="Arial"/>
          <w:color w:val="000000"/>
          <w:sz w:val="24"/>
          <w:szCs w:val="24"/>
          <w:lang w:val="es-ES"/>
        </w:rPr>
        <w:t>.</w:t>
      </w:r>
      <w:r w:rsidR="008E1E30" w:rsidRPr="008E1E30">
        <w:rPr>
          <w:rFonts w:ascii="Arial" w:hAnsi="Arial" w:cs="Arial"/>
          <w:color w:val="000000"/>
          <w:sz w:val="24"/>
          <w:szCs w:val="24"/>
          <w:vertAlign w:val="superscript"/>
          <w:lang w:val="es-ES"/>
        </w:rPr>
        <w:t>(</w:t>
      </w:r>
      <w:proofErr w:type="gramEnd"/>
      <w:r w:rsidR="008E1E30" w:rsidRPr="008E1E30">
        <w:rPr>
          <w:rFonts w:ascii="Arial" w:hAnsi="Arial" w:cs="Arial"/>
          <w:color w:val="000000"/>
          <w:sz w:val="24"/>
          <w:szCs w:val="24"/>
          <w:vertAlign w:val="superscript"/>
          <w:lang w:val="es-ES"/>
        </w:rPr>
        <w:t>28)</w:t>
      </w:r>
      <w:r w:rsidR="008E1E30">
        <w:rPr>
          <w:rFonts w:ascii="Arial" w:hAnsi="Arial" w:cs="Arial"/>
          <w:color w:val="000000"/>
          <w:sz w:val="24"/>
          <w:szCs w:val="24"/>
          <w:vertAlign w:val="superscript"/>
          <w:lang w:val="es-ES"/>
        </w:rPr>
        <w:t xml:space="preserve"> </w:t>
      </w:r>
      <w:r w:rsidRPr="00CF514C">
        <w:rPr>
          <w:rFonts w:ascii="Arial" w:hAnsi="Arial" w:cs="Arial"/>
          <w:color w:val="000000"/>
          <w:sz w:val="24"/>
          <w:szCs w:val="24"/>
          <w:lang w:val="es-ES"/>
        </w:rPr>
        <w:t>encontraron que el 27% (14 de 52) de los pacientes mostraron una diseminación al margen lateral radial, aunque los márgenes parecieron negativos con la evaluación patológica estándar 86% de aquellos con márgenes rad</w:t>
      </w:r>
      <w:r w:rsidR="003F6A0B">
        <w:rPr>
          <w:rFonts w:ascii="Arial" w:hAnsi="Arial" w:cs="Arial"/>
          <w:color w:val="000000"/>
          <w:sz w:val="24"/>
          <w:szCs w:val="24"/>
          <w:lang w:val="es-ES"/>
        </w:rPr>
        <w:t>iales positivos desarrollaron recaída local</w:t>
      </w:r>
      <w:r w:rsidRPr="00CF514C">
        <w:rPr>
          <w:rFonts w:ascii="Arial" w:hAnsi="Arial" w:cs="Arial"/>
          <w:color w:val="000000"/>
          <w:sz w:val="24"/>
          <w:szCs w:val="24"/>
          <w:lang w:val="es-ES"/>
        </w:rPr>
        <w:t xml:space="preserve"> de la enfermedad en comparación con solo el 3 % sin el margen lateral de resección involucrado</w:t>
      </w:r>
      <w:r w:rsidR="00A15849" w:rsidRPr="00CF514C">
        <w:rPr>
          <w:rFonts w:ascii="Arial" w:hAnsi="Arial" w:cs="Arial"/>
          <w:color w:val="000000"/>
          <w:sz w:val="24"/>
          <w:szCs w:val="24"/>
          <w:lang w:val="es-ES"/>
        </w:rPr>
        <w:t>.</w:t>
      </w:r>
      <w:r w:rsidRPr="00CF514C">
        <w:rPr>
          <w:rFonts w:ascii="Arial" w:hAnsi="Arial" w:cs="Arial"/>
          <w:color w:val="000000"/>
          <w:sz w:val="24"/>
          <w:szCs w:val="24"/>
          <w:vertAlign w:val="superscript"/>
          <w:lang w:val="es-ES"/>
        </w:rPr>
        <w:t xml:space="preserve"> </w:t>
      </w:r>
      <w:r w:rsidRPr="00CF514C">
        <w:rPr>
          <w:rFonts w:ascii="Arial" w:hAnsi="Arial" w:cs="Arial"/>
          <w:color w:val="000000"/>
          <w:sz w:val="24"/>
          <w:szCs w:val="24"/>
          <w:lang w:val="es-ES"/>
        </w:rPr>
        <w:t xml:space="preserve">En adición la evaluación patológica en ensayos clínicos aleatorios encontraron el plano quirúrgico mesorrectal, intramesorrectal o muscular, predecían la </w:t>
      </w:r>
      <w:r w:rsidR="00925ABC">
        <w:rPr>
          <w:rFonts w:ascii="Arial" w:hAnsi="Arial" w:cs="Arial"/>
          <w:color w:val="000000"/>
          <w:sz w:val="24"/>
          <w:szCs w:val="24"/>
          <w:lang w:val="es-ES"/>
        </w:rPr>
        <w:t>recaída local</w:t>
      </w:r>
      <w:r w:rsidRPr="00CF514C">
        <w:rPr>
          <w:rFonts w:ascii="Arial" w:hAnsi="Arial" w:cs="Arial"/>
          <w:color w:val="000000"/>
          <w:sz w:val="24"/>
          <w:szCs w:val="24"/>
          <w:lang w:val="es-ES"/>
        </w:rPr>
        <w:t xml:space="preserve">, la </w:t>
      </w:r>
      <w:r w:rsidR="00925ABC">
        <w:rPr>
          <w:rFonts w:ascii="Arial" w:hAnsi="Arial" w:cs="Arial"/>
          <w:color w:val="000000"/>
          <w:sz w:val="24"/>
          <w:szCs w:val="24"/>
          <w:lang w:val="es-ES"/>
        </w:rPr>
        <w:t>recaída local</w:t>
      </w:r>
      <w:r w:rsidRPr="00CF514C">
        <w:rPr>
          <w:rFonts w:ascii="Arial" w:hAnsi="Arial" w:cs="Arial"/>
          <w:color w:val="000000"/>
          <w:sz w:val="24"/>
          <w:szCs w:val="24"/>
          <w:lang w:val="es-ES"/>
        </w:rPr>
        <w:t xml:space="preserve"> a 3 años fue del 4 % en pacientes sometidos a una excisión completa mesorrectal en comparación con el 7% y el</w:t>
      </w:r>
      <w:r w:rsidR="00A15849" w:rsidRPr="00CF514C">
        <w:rPr>
          <w:rFonts w:ascii="Arial" w:hAnsi="Arial" w:cs="Arial"/>
          <w:color w:val="000000"/>
          <w:sz w:val="24"/>
          <w:szCs w:val="24"/>
          <w:lang w:val="es-ES"/>
        </w:rPr>
        <w:t xml:space="preserve"> </w:t>
      </w:r>
      <w:r w:rsidRPr="00CF514C">
        <w:rPr>
          <w:rFonts w:ascii="Arial" w:hAnsi="Arial" w:cs="Arial"/>
          <w:color w:val="000000"/>
          <w:sz w:val="24"/>
          <w:szCs w:val="24"/>
          <w:lang w:val="es-ES"/>
        </w:rPr>
        <w:t xml:space="preserve">13% en los grupos intramesorrectal y muscular respectivamente. Un margen radial positivo es un predictor no solo </w:t>
      </w:r>
      <w:r w:rsidR="00925ABC">
        <w:rPr>
          <w:rFonts w:ascii="Arial" w:hAnsi="Arial" w:cs="Arial"/>
          <w:color w:val="000000"/>
          <w:sz w:val="24"/>
          <w:szCs w:val="24"/>
          <w:lang w:val="es-ES"/>
        </w:rPr>
        <w:t>recaída local</w:t>
      </w:r>
      <w:r w:rsidRPr="00CF514C">
        <w:rPr>
          <w:rFonts w:ascii="Arial" w:hAnsi="Arial" w:cs="Arial"/>
          <w:color w:val="000000"/>
          <w:sz w:val="24"/>
          <w:szCs w:val="24"/>
          <w:lang w:val="es-ES"/>
        </w:rPr>
        <w:t xml:space="preserve"> sino también de una menor supervivencia</w:t>
      </w:r>
      <w:proofErr w:type="gramStart"/>
      <w:r w:rsidR="00D363A9">
        <w:rPr>
          <w:rFonts w:ascii="Arial" w:hAnsi="Arial" w:cs="Arial"/>
          <w:color w:val="000000"/>
          <w:sz w:val="24"/>
          <w:szCs w:val="24"/>
          <w:lang w:val="es-ES"/>
        </w:rPr>
        <w:t>.</w:t>
      </w:r>
      <w:r w:rsidR="008E1E30" w:rsidRPr="008E1E30">
        <w:rPr>
          <w:rFonts w:ascii="Arial" w:hAnsi="Arial" w:cs="Arial"/>
          <w:color w:val="000000"/>
          <w:sz w:val="24"/>
          <w:szCs w:val="24"/>
          <w:vertAlign w:val="superscript"/>
          <w:lang w:val="es-ES"/>
        </w:rPr>
        <w:t>(</w:t>
      </w:r>
      <w:proofErr w:type="gramEnd"/>
      <w:r w:rsidR="008E1E30">
        <w:rPr>
          <w:rFonts w:ascii="Arial" w:hAnsi="Arial" w:cs="Arial"/>
          <w:color w:val="000000"/>
          <w:sz w:val="24"/>
          <w:szCs w:val="24"/>
          <w:vertAlign w:val="superscript"/>
          <w:lang w:val="es-ES"/>
        </w:rPr>
        <w:t>33</w:t>
      </w:r>
      <w:r w:rsidR="008E1E30" w:rsidRPr="008E1E30">
        <w:rPr>
          <w:rFonts w:ascii="Arial" w:hAnsi="Arial" w:cs="Arial"/>
          <w:color w:val="000000"/>
          <w:sz w:val="24"/>
          <w:szCs w:val="24"/>
          <w:vertAlign w:val="superscript"/>
          <w:lang w:val="es-ES"/>
        </w:rPr>
        <w:t xml:space="preserve">) </w:t>
      </w:r>
      <w:r w:rsidR="00D363A9">
        <w:rPr>
          <w:rFonts w:ascii="Arial" w:hAnsi="Arial" w:cs="Arial"/>
          <w:color w:val="000000"/>
          <w:sz w:val="24"/>
          <w:szCs w:val="24"/>
          <w:lang w:val="es-ES"/>
        </w:rPr>
        <w:t xml:space="preserve"> </w:t>
      </w:r>
    </w:p>
    <w:p w14:paraId="10DBA636" w14:textId="77E329EC" w:rsidR="00B959A4" w:rsidRPr="00D363A9" w:rsidRDefault="00B959A4" w:rsidP="00D363A9">
      <w:pPr>
        <w:spacing w:after="0" w:line="360" w:lineRule="auto"/>
        <w:jc w:val="both"/>
        <w:rPr>
          <w:rFonts w:ascii="Arial" w:hAnsi="Arial" w:cs="Arial"/>
          <w:b/>
          <w:color w:val="FF0000"/>
          <w:sz w:val="24"/>
          <w:szCs w:val="24"/>
          <w:lang w:val="es-ES"/>
        </w:rPr>
      </w:pPr>
      <w:r w:rsidRPr="00CF514C">
        <w:rPr>
          <w:rFonts w:ascii="Arial" w:hAnsi="Arial" w:cs="Arial"/>
          <w:color w:val="000000"/>
          <w:sz w:val="24"/>
          <w:szCs w:val="24"/>
          <w:lang w:val="es-ES"/>
        </w:rPr>
        <w:t xml:space="preserve">Lograr un adecuado margen quirúrgico de resección garantiza la reestadificación positiva en la enfermedad, variando de 14mm para T1 a 3mm para T4, con un incremento correspondiente en </w:t>
      </w:r>
      <w:r w:rsidR="00925ABC">
        <w:rPr>
          <w:rFonts w:ascii="Arial" w:hAnsi="Arial" w:cs="Arial"/>
          <w:color w:val="000000"/>
          <w:sz w:val="24"/>
          <w:szCs w:val="24"/>
          <w:lang w:val="es-ES"/>
        </w:rPr>
        <w:t>recaída local</w:t>
      </w:r>
      <w:r w:rsidRPr="00CF514C">
        <w:rPr>
          <w:rFonts w:ascii="Arial" w:hAnsi="Arial" w:cs="Arial"/>
          <w:color w:val="000000"/>
          <w:sz w:val="24"/>
          <w:szCs w:val="24"/>
          <w:lang w:val="es-ES"/>
        </w:rPr>
        <w:t xml:space="preserve"> desde 0 al 75%</w:t>
      </w:r>
      <w:r w:rsidR="008E1E30">
        <w:rPr>
          <w:rFonts w:ascii="Arial" w:hAnsi="Arial" w:cs="Arial"/>
          <w:color w:val="000000"/>
          <w:sz w:val="24"/>
          <w:szCs w:val="24"/>
          <w:lang w:val="es-ES"/>
        </w:rPr>
        <w:t>.</w:t>
      </w:r>
      <w:r w:rsidR="008E1E30" w:rsidRPr="008E1E30">
        <w:rPr>
          <w:rFonts w:ascii="Arial" w:hAnsi="Arial" w:cs="Arial"/>
          <w:color w:val="000000"/>
          <w:sz w:val="24"/>
          <w:szCs w:val="24"/>
          <w:vertAlign w:val="superscript"/>
          <w:lang w:val="es-ES"/>
        </w:rPr>
        <w:t>(</w:t>
      </w:r>
      <w:r w:rsidR="008E1E30">
        <w:rPr>
          <w:rFonts w:ascii="Arial" w:hAnsi="Arial" w:cs="Arial"/>
          <w:color w:val="000000"/>
          <w:sz w:val="24"/>
          <w:szCs w:val="24"/>
          <w:vertAlign w:val="superscript"/>
          <w:lang w:val="es-ES"/>
        </w:rPr>
        <w:t>34</w:t>
      </w:r>
      <w:r w:rsidR="008E1E30" w:rsidRPr="008E1E30">
        <w:rPr>
          <w:rFonts w:ascii="Arial" w:hAnsi="Arial" w:cs="Arial"/>
          <w:color w:val="000000"/>
          <w:sz w:val="24"/>
          <w:szCs w:val="24"/>
          <w:vertAlign w:val="superscript"/>
          <w:lang w:val="es-ES"/>
        </w:rPr>
        <w:t>)</w:t>
      </w:r>
    </w:p>
    <w:p w14:paraId="55841D37" w14:textId="5B765592" w:rsidR="00B959A4" w:rsidRPr="00CF514C" w:rsidRDefault="00B959A4" w:rsidP="00CF514C">
      <w:pPr>
        <w:pStyle w:val="Ttulo2"/>
        <w:spacing w:before="0" w:after="0" w:line="360" w:lineRule="auto"/>
        <w:jc w:val="both"/>
        <w:rPr>
          <w:rFonts w:ascii="Arial" w:hAnsi="Arial" w:cs="Arial"/>
          <w:sz w:val="24"/>
          <w:szCs w:val="24"/>
        </w:rPr>
      </w:pPr>
      <w:bookmarkStart w:id="8" w:name="__RefHeading___Toc11686_1072478506"/>
      <w:bookmarkEnd w:id="8"/>
      <w:r w:rsidRPr="00CF514C">
        <w:rPr>
          <w:rFonts w:ascii="Arial" w:hAnsi="Arial" w:cs="Arial"/>
          <w:sz w:val="24"/>
          <w:szCs w:val="24"/>
        </w:rPr>
        <w:t>Radioterapia Neoadyuvante</w:t>
      </w:r>
      <w:r w:rsidR="00065749">
        <w:rPr>
          <w:rFonts w:ascii="Arial" w:hAnsi="Arial" w:cs="Arial"/>
          <w:sz w:val="24"/>
          <w:szCs w:val="24"/>
        </w:rPr>
        <w:t>.</w:t>
      </w:r>
    </w:p>
    <w:p w14:paraId="48619847" w14:textId="29EF3B91" w:rsidR="00B959A4" w:rsidRPr="00CF514C" w:rsidRDefault="00B959A4" w:rsidP="00CF514C">
      <w:pPr>
        <w:spacing w:after="0" w:line="360" w:lineRule="auto"/>
        <w:jc w:val="both"/>
        <w:rPr>
          <w:rFonts w:ascii="Arial" w:hAnsi="Arial" w:cs="Arial"/>
          <w:sz w:val="24"/>
          <w:szCs w:val="24"/>
          <w:lang w:val="es-ES"/>
        </w:rPr>
      </w:pPr>
      <w:r w:rsidRPr="00CF514C">
        <w:rPr>
          <w:rFonts w:ascii="Arial" w:hAnsi="Arial" w:cs="Arial"/>
          <w:color w:val="000000"/>
          <w:sz w:val="24"/>
          <w:szCs w:val="24"/>
          <w:lang w:val="es-ES"/>
        </w:rPr>
        <w:t xml:space="preserve">Tanto el tratamiento con </w:t>
      </w:r>
      <w:r w:rsidR="00925ABC">
        <w:rPr>
          <w:rFonts w:ascii="Arial" w:hAnsi="Arial" w:cs="Arial"/>
          <w:color w:val="000000"/>
          <w:sz w:val="24"/>
          <w:szCs w:val="24"/>
          <w:lang w:val="es-ES"/>
        </w:rPr>
        <w:t>RT</w:t>
      </w:r>
      <w:r w:rsidRPr="00CF514C">
        <w:rPr>
          <w:rFonts w:ascii="Arial" w:hAnsi="Arial" w:cs="Arial"/>
          <w:color w:val="000000"/>
          <w:sz w:val="24"/>
          <w:szCs w:val="24"/>
          <w:lang w:val="es-ES"/>
        </w:rPr>
        <w:t xml:space="preserve"> </w:t>
      </w:r>
      <w:r w:rsidR="00925ABC">
        <w:rPr>
          <w:rFonts w:ascii="Arial" w:hAnsi="Arial" w:cs="Arial"/>
          <w:color w:val="000000"/>
          <w:sz w:val="24"/>
          <w:szCs w:val="24"/>
          <w:lang w:val="es-ES"/>
        </w:rPr>
        <w:t>neoadyuvante</w:t>
      </w:r>
      <w:r w:rsidRPr="00CF514C">
        <w:rPr>
          <w:rFonts w:ascii="Arial" w:hAnsi="Arial" w:cs="Arial"/>
          <w:color w:val="000000"/>
          <w:sz w:val="24"/>
          <w:szCs w:val="24"/>
          <w:lang w:val="es-ES"/>
        </w:rPr>
        <w:t xml:space="preserve"> como </w:t>
      </w:r>
      <w:r w:rsidR="00925ABC">
        <w:rPr>
          <w:rFonts w:ascii="Arial" w:hAnsi="Arial" w:cs="Arial"/>
          <w:color w:val="000000"/>
          <w:sz w:val="24"/>
          <w:szCs w:val="24"/>
          <w:lang w:val="es-ES"/>
        </w:rPr>
        <w:t>adyuvante</w:t>
      </w:r>
      <w:r w:rsidRPr="00CF514C">
        <w:rPr>
          <w:rFonts w:ascii="Arial" w:hAnsi="Arial" w:cs="Arial"/>
          <w:color w:val="000000"/>
          <w:sz w:val="24"/>
          <w:szCs w:val="24"/>
          <w:lang w:val="es-ES"/>
        </w:rPr>
        <w:t xml:space="preserve"> son muy efectivos. Sin embargo, el tratamiento neoadyuvante se considera como el estándar en éstos casos. Además de que se asocia a una disminución del estadio del paciente y, por tanto, mejora la resecabilidad y la tolerancia con impacto tanto en la presencia de toxicidades agudas como crónicas. Otras de las ventajas que ofrece el tratamiento neoadyuvante es que incrementó las posibilidades de preservación del esfínter anal sobre todo en tumores de recto bajo. </w:t>
      </w:r>
    </w:p>
    <w:p w14:paraId="631BB8B4" w14:textId="55227432" w:rsidR="00B959A4" w:rsidRPr="00CF514C" w:rsidRDefault="00B959A4" w:rsidP="00CF514C">
      <w:pPr>
        <w:spacing w:after="0" w:line="360" w:lineRule="auto"/>
        <w:jc w:val="both"/>
        <w:rPr>
          <w:rFonts w:ascii="Arial" w:hAnsi="Arial" w:cs="Arial"/>
          <w:color w:val="000000"/>
          <w:sz w:val="24"/>
          <w:szCs w:val="24"/>
          <w:vertAlign w:val="superscript"/>
          <w:lang w:val="es-ES"/>
        </w:rPr>
      </w:pPr>
      <w:r w:rsidRPr="00CF514C">
        <w:rPr>
          <w:rFonts w:ascii="Arial" w:hAnsi="Arial" w:cs="Arial"/>
          <w:color w:val="000000"/>
          <w:sz w:val="24"/>
          <w:szCs w:val="24"/>
          <w:lang w:val="es-ES"/>
        </w:rPr>
        <w:t>Todo ello trae consigo un aumento de la supervivencia libre de recaídas y de la supervivencia global</w:t>
      </w:r>
      <w:proofErr w:type="gramStart"/>
      <w:r w:rsidR="00A15849" w:rsidRPr="00CF514C">
        <w:rPr>
          <w:rFonts w:ascii="Arial" w:hAnsi="Arial" w:cs="Arial"/>
          <w:color w:val="000000"/>
          <w:sz w:val="24"/>
          <w:szCs w:val="24"/>
          <w:lang w:val="es-ES"/>
        </w:rPr>
        <w:t>.</w:t>
      </w:r>
      <w:r w:rsidR="008E1E30" w:rsidRPr="008E1E30">
        <w:rPr>
          <w:rFonts w:ascii="Arial" w:hAnsi="Arial" w:cs="Arial"/>
          <w:color w:val="000000"/>
          <w:sz w:val="24"/>
          <w:szCs w:val="24"/>
          <w:vertAlign w:val="superscript"/>
          <w:lang w:val="es-ES"/>
        </w:rPr>
        <w:t>(</w:t>
      </w:r>
      <w:proofErr w:type="gramEnd"/>
      <w:r w:rsidR="00065749">
        <w:rPr>
          <w:rFonts w:ascii="Arial" w:hAnsi="Arial" w:cs="Arial"/>
          <w:color w:val="000000"/>
          <w:sz w:val="24"/>
          <w:szCs w:val="24"/>
          <w:vertAlign w:val="superscript"/>
          <w:lang w:val="es-ES"/>
        </w:rPr>
        <w:t>35</w:t>
      </w:r>
      <w:r w:rsidR="008E1E30" w:rsidRPr="008E1E30">
        <w:rPr>
          <w:rFonts w:ascii="Arial" w:hAnsi="Arial" w:cs="Arial"/>
          <w:color w:val="000000"/>
          <w:sz w:val="24"/>
          <w:szCs w:val="24"/>
          <w:vertAlign w:val="superscript"/>
          <w:lang w:val="es-ES"/>
        </w:rPr>
        <w:t>)</w:t>
      </w:r>
      <w:r w:rsidR="00065749">
        <w:rPr>
          <w:rFonts w:ascii="Arial" w:hAnsi="Arial" w:cs="Arial"/>
          <w:color w:val="000000"/>
          <w:sz w:val="24"/>
          <w:szCs w:val="24"/>
          <w:vertAlign w:val="superscript"/>
          <w:lang w:val="es-ES"/>
        </w:rPr>
        <w:t xml:space="preserve"> </w:t>
      </w:r>
      <w:r w:rsidRPr="00CF514C">
        <w:rPr>
          <w:rFonts w:ascii="Arial" w:hAnsi="Arial" w:cs="Arial"/>
          <w:color w:val="000000"/>
          <w:sz w:val="24"/>
          <w:szCs w:val="24"/>
          <w:lang w:val="es-ES"/>
        </w:rPr>
        <w:t>Se pueden emplear tanto el método americano, que es el fraccionamiento convencional de 45 Gy, con dosis diarias de 1.8 Gy, más un boost de 5.4 Gy para una dosis tumoral total (DTT) de 50.4 Gy, como el método Eslavo, hipofraccionamiento de DTT 25</w:t>
      </w:r>
      <w:r w:rsidR="00BC5173">
        <w:rPr>
          <w:rFonts w:ascii="Arial" w:hAnsi="Arial" w:cs="Arial"/>
          <w:color w:val="000000"/>
          <w:sz w:val="24"/>
          <w:szCs w:val="24"/>
          <w:lang w:val="es-ES"/>
        </w:rPr>
        <w:t xml:space="preserve"> </w:t>
      </w:r>
      <w:r w:rsidRPr="00CF514C">
        <w:rPr>
          <w:rFonts w:ascii="Arial" w:hAnsi="Arial" w:cs="Arial"/>
          <w:color w:val="000000"/>
          <w:sz w:val="24"/>
          <w:szCs w:val="24"/>
          <w:lang w:val="es-ES"/>
        </w:rPr>
        <w:t xml:space="preserve">Gy en 5 fracciones de tratamiento, 5 Gy diarios. La elección estará en dependencia de diferentes factores; en relación </w:t>
      </w:r>
      <w:r w:rsidRPr="00CF514C">
        <w:rPr>
          <w:rFonts w:ascii="Arial" w:hAnsi="Arial" w:cs="Arial"/>
          <w:color w:val="000000"/>
          <w:sz w:val="24"/>
          <w:szCs w:val="24"/>
          <w:lang w:val="es-ES"/>
        </w:rPr>
        <w:lastRenderedPageBreak/>
        <w:t>con el tumor, con el paciente, con la intención del tratamiento, así como, con la experiencia, recursos disponibles en la institución tratante</w:t>
      </w:r>
      <w:proofErr w:type="gramStart"/>
      <w:r w:rsidR="00A15849" w:rsidRPr="00CF514C">
        <w:rPr>
          <w:rFonts w:ascii="Arial" w:hAnsi="Arial" w:cs="Arial"/>
          <w:color w:val="000000"/>
          <w:sz w:val="24"/>
          <w:szCs w:val="24"/>
          <w:lang w:val="es-ES"/>
        </w:rPr>
        <w:t>.</w:t>
      </w:r>
      <w:r w:rsidR="00065749" w:rsidRPr="008E1E30">
        <w:rPr>
          <w:rFonts w:ascii="Arial" w:hAnsi="Arial" w:cs="Arial"/>
          <w:color w:val="000000"/>
          <w:sz w:val="24"/>
          <w:szCs w:val="24"/>
          <w:vertAlign w:val="superscript"/>
          <w:lang w:val="es-ES"/>
        </w:rPr>
        <w:t>(</w:t>
      </w:r>
      <w:proofErr w:type="gramEnd"/>
      <w:r w:rsidR="00065749">
        <w:rPr>
          <w:rFonts w:ascii="Arial" w:hAnsi="Arial" w:cs="Arial"/>
          <w:color w:val="000000"/>
          <w:sz w:val="24"/>
          <w:szCs w:val="24"/>
          <w:vertAlign w:val="superscript"/>
          <w:lang w:val="es-ES"/>
        </w:rPr>
        <w:t>36</w:t>
      </w:r>
      <w:r w:rsidR="00065749" w:rsidRPr="008E1E30">
        <w:rPr>
          <w:rFonts w:ascii="Arial" w:hAnsi="Arial" w:cs="Arial"/>
          <w:color w:val="000000"/>
          <w:sz w:val="24"/>
          <w:szCs w:val="24"/>
          <w:vertAlign w:val="superscript"/>
          <w:lang w:val="es-ES"/>
        </w:rPr>
        <w:t xml:space="preserve">) </w:t>
      </w:r>
      <w:r w:rsidR="009C4735" w:rsidRPr="00CF514C">
        <w:rPr>
          <w:rFonts w:ascii="Arial" w:hAnsi="Arial" w:cs="Arial"/>
          <w:color w:val="000000"/>
          <w:sz w:val="24"/>
          <w:szCs w:val="24"/>
          <w:lang w:val="es-ES"/>
        </w:rPr>
        <w:t xml:space="preserve"> </w:t>
      </w:r>
    </w:p>
    <w:p w14:paraId="23F62FD9" w14:textId="1BFD3210" w:rsidR="00065749" w:rsidRDefault="00B959A4" w:rsidP="00CF514C">
      <w:pPr>
        <w:spacing w:after="0" w:line="360" w:lineRule="auto"/>
        <w:jc w:val="both"/>
        <w:rPr>
          <w:rFonts w:ascii="Arial" w:hAnsi="Arial" w:cs="Arial"/>
          <w:color w:val="000000"/>
          <w:sz w:val="24"/>
          <w:szCs w:val="24"/>
          <w:vertAlign w:val="superscript"/>
          <w:lang w:val="es-ES"/>
        </w:rPr>
      </w:pPr>
      <w:bookmarkStart w:id="9" w:name="__RefHeading___Toc11688_1072478506"/>
      <w:bookmarkEnd w:id="9"/>
      <w:r w:rsidRPr="00CF514C">
        <w:rPr>
          <w:rFonts w:ascii="Arial" w:hAnsi="Arial" w:cs="Arial"/>
          <w:b/>
          <w:bCs/>
          <w:color w:val="000000"/>
          <w:sz w:val="24"/>
          <w:szCs w:val="24"/>
          <w:lang w:val="es-ES"/>
        </w:rPr>
        <w:t>El fraccionamiento en radioterapia</w:t>
      </w:r>
      <w:r w:rsidR="00065749">
        <w:rPr>
          <w:rFonts w:ascii="Arial" w:hAnsi="Arial" w:cs="Arial"/>
          <w:b/>
          <w:bCs/>
          <w:color w:val="000000"/>
          <w:sz w:val="24"/>
          <w:szCs w:val="24"/>
          <w:lang w:val="es-ES"/>
        </w:rPr>
        <w:t xml:space="preserve">. </w:t>
      </w:r>
      <w:r w:rsidR="00065749" w:rsidRPr="008E1E30">
        <w:rPr>
          <w:rFonts w:ascii="Arial" w:hAnsi="Arial" w:cs="Arial"/>
          <w:color w:val="000000"/>
          <w:sz w:val="24"/>
          <w:szCs w:val="24"/>
          <w:vertAlign w:val="superscript"/>
          <w:lang w:val="es-ES"/>
        </w:rPr>
        <w:t>(</w:t>
      </w:r>
      <w:r w:rsidR="00065749">
        <w:rPr>
          <w:rFonts w:ascii="Arial" w:hAnsi="Arial" w:cs="Arial"/>
          <w:color w:val="000000"/>
          <w:sz w:val="24"/>
          <w:szCs w:val="24"/>
          <w:vertAlign w:val="superscript"/>
        </w:rPr>
        <w:t>37</w:t>
      </w:r>
      <w:r w:rsidR="00065749" w:rsidRPr="008E1E30">
        <w:rPr>
          <w:rFonts w:ascii="Arial" w:hAnsi="Arial" w:cs="Arial"/>
          <w:color w:val="000000"/>
          <w:sz w:val="24"/>
          <w:szCs w:val="24"/>
          <w:vertAlign w:val="superscript"/>
          <w:lang w:val="es-ES"/>
        </w:rPr>
        <w:t>)</w:t>
      </w:r>
      <w:r w:rsidR="00065749">
        <w:rPr>
          <w:rFonts w:ascii="Arial" w:hAnsi="Arial" w:cs="Arial"/>
          <w:color w:val="000000"/>
          <w:sz w:val="24"/>
          <w:szCs w:val="24"/>
          <w:vertAlign w:val="superscript"/>
          <w:lang w:val="es-ES"/>
        </w:rPr>
        <w:t xml:space="preserve"> </w:t>
      </w:r>
    </w:p>
    <w:p w14:paraId="72D3B895" w14:textId="36965A72" w:rsidR="00B959A4" w:rsidRPr="00CF514C" w:rsidRDefault="00B959A4" w:rsidP="00CF514C">
      <w:pPr>
        <w:spacing w:after="0" w:line="360" w:lineRule="auto"/>
        <w:jc w:val="both"/>
        <w:rPr>
          <w:rFonts w:ascii="Arial" w:hAnsi="Arial" w:cs="Arial"/>
          <w:b/>
          <w:bCs/>
          <w:color w:val="000000"/>
          <w:sz w:val="24"/>
          <w:szCs w:val="24"/>
          <w:lang w:val="es-ES"/>
        </w:rPr>
      </w:pPr>
      <w:r w:rsidRPr="00CF514C">
        <w:rPr>
          <w:rFonts w:ascii="Arial" w:hAnsi="Arial" w:cs="Arial"/>
          <w:color w:val="000000"/>
          <w:sz w:val="24"/>
          <w:szCs w:val="24"/>
          <w:lang w:val="es-ES"/>
        </w:rPr>
        <w:t xml:space="preserve">El tratamiento fraccionado en radioterapia está basado en experimentos radiobiológicos que se realizaron en Francia entre 1920 y 1930. En estos experimentos se observó que no se podía esterilizar a carneros exponiendo sus testículos a una dosis única de radiación sin producir un excesivo daño en la piel del escroto, mientras que si se administraba la dosis en varias fracciones se producía la esterilización sin producir daño en el escroto. El fraccionamiento de la dosis en los tratamientos con irradiación tiene una serie de ventajas sobre la dosis única en el tratamiento de los tumores. Los factores biológicos que influyen en la respuesta de tejidos normales y neoplásicos a la irradiación fueron descritos a finales de los años 60 y primeros de los 70 en lo que se llamó las </w:t>
      </w:r>
      <w:r w:rsidRPr="00CF514C">
        <w:rPr>
          <w:rFonts w:ascii="Arial" w:hAnsi="Arial" w:cs="Arial"/>
          <w:b/>
          <w:bCs/>
          <w:color w:val="000000"/>
          <w:sz w:val="24"/>
          <w:szCs w:val="24"/>
          <w:lang w:val="es-ES"/>
        </w:rPr>
        <w:t xml:space="preserve">5 R </w:t>
      </w:r>
      <w:r w:rsidRPr="00CF514C">
        <w:rPr>
          <w:rFonts w:ascii="Arial" w:hAnsi="Arial" w:cs="Arial"/>
          <w:color w:val="000000"/>
          <w:sz w:val="24"/>
          <w:szCs w:val="24"/>
          <w:lang w:val="es-ES"/>
        </w:rPr>
        <w:t xml:space="preserve">de la radioterapia: </w:t>
      </w:r>
      <w:r w:rsidRPr="00CF514C">
        <w:rPr>
          <w:rFonts w:ascii="Arial" w:hAnsi="Arial" w:cs="Arial"/>
          <w:bCs/>
          <w:color w:val="000000"/>
          <w:sz w:val="24"/>
          <w:szCs w:val="24"/>
          <w:lang w:val="es-ES"/>
        </w:rPr>
        <w:t>Reparación</w:t>
      </w:r>
      <w:r w:rsidRPr="00CF514C">
        <w:rPr>
          <w:rFonts w:ascii="Arial" w:hAnsi="Arial" w:cs="Arial"/>
          <w:color w:val="000000"/>
          <w:sz w:val="24"/>
          <w:szCs w:val="24"/>
          <w:lang w:val="es-ES"/>
        </w:rPr>
        <w:t xml:space="preserve">, </w:t>
      </w:r>
      <w:r w:rsidRPr="00CF514C">
        <w:rPr>
          <w:rFonts w:ascii="Arial" w:hAnsi="Arial" w:cs="Arial"/>
          <w:bCs/>
          <w:color w:val="000000"/>
          <w:sz w:val="24"/>
          <w:szCs w:val="24"/>
          <w:lang w:val="es-ES"/>
        </w:rPr>
        <w:t>Reagrupamiento, Repoblación, Reoxigenación y Radiosensibilidad.</w:t>
      </w:r>
    </w:p>
    <w:p w14:paraId="548C5489" w14:textId="6D100E30" w:rsidR="00B959A4" w:rsidRPr="00CF514C" w:rsidRDefault="00065749" w:rsidP="00CF514C">
      <w:pPr>
        <w:pStyle w:val="Ttulo2"/>
        <w:spacing w:before="0" w:after="0" w:line="360" w:lineRule="auto"/>
        <w:jc w:val="both"/>
        <w:rPr>
          <w:rFonts w:ascii="Arial" w:hAnsi="Arial" w:cs="Arial"/>
          <w:sz w:val="24"/>
          <w:szCs w:val="24"/>
        </w:rPr>
      </w:pPr>
      <w:bookmarkStart w:id="10" w:name="__RefHeading___Toc11690_1072478506"/>
      <w:bookmarkEnd w:id="10"/>
      <w:r>
        <w:rPr>
          <w:rFonts w:ascii="Arial" w:hAnsi="Arial" w:cs="Arial"/>
          <w:sz w:val="24"/>
          <w:szCs w:val="24"/>
        </w:rPr>
        <w:t>Quimioradioterapia neoadyuvante.</w:t>
      </w:r>
    </w:p>
    <w:p w14:paraId="2693F6EB" w14:textId="4A77B1C8" w:rsidR="00B959A4" w:rsidRPr="00CF514C" w:rsidRDefault="00B959A4" w:rsidP="00D363A9">
      <w:pPr>
        <w:spacing w:after="0" w:line="360" w:lineRule="auto"/>
        <w:jc w:val="both"/>
        <w:rPr>
          <w:rFonts w:ascii="Arial" w:hAnsi="Arial" w:cs="Arial"/>
          <w:b/>
          <w:color w:val="000000"/>
          <w:sz w:val="24"/>
          <w:szCs w:val="24"/>
          <w:lang w:val="es-ES"/>
        </w:rPr>
      </w:pPr>
      <w:r w:rsidRPr="00CF514C">
        <w:rPr>
          <w:rFonts w:ascii="Arial" w:hAnsi="Arial" w:cs="Arial"/>
          <w:color w:val="000000"/>
          <w:sz w:val="24"/>
          <w:szCs w:val="24"/>
          <w:lang w:val="es-ES"/>
        </w:rPr>
        <w:t>La radioterapia por sí sola con intención neoadyuvante demostró su impacto en la supervivencia libre de enfermedad y la supervivencia global, al añadir la quimioterapia concurrente 5- fluorouracilo</w:t>
      </w:r>
      <w:r w:rsidR="00740A13">
        <w:rPr>
          <w:rFonts w:ascii="Arial" w:hAnsi="Arial" w:cs="Arial"/>
          <w:color w:val="000000"/>
          <w:sz w:val="24"/>
          <w:szCs w:val="24"/>
          <w:lang w:val="es-ES"/>
        </w:rPr>
        <w:t xml:space="preserve"> </w:t>
      </w:r>
      <w:r w:rsidRPr="00CF514C">
        <w:rPr>
          <w:rFonts w:ascii="Arial" w:hAnsi="Arial" w:cs="Arial"/>
          <w:color w:val="000000"/>
          <w:sz w:val="24"/>
          <w:szCs w:val="24"/>
          <w:lang w:val="es-ES"/>
        </w:rPr>
        <w:t>(5-FU) a 425 mg/m2 más Leucovorin (LV) 20mg/m2 del día 1 al 5 cada 28 días (semana 1 y 5 ) al esquema de tratamiento, seguida de cirugía diferida con o sin quimioterapia adyuvante, se realizaron varios estudios donde se analizaron varios factores pronósticos como la supervivencia global (SG)</w:t>
      </w:r>
      <w:r w:rsidR="00065749" w:rsidRPr="008E1E30">
        <w:rPr>
          <w:rFonts w:ascii="Arial" w:hAnsi="Arial" w:cs="Arial"/>
          <w:color w:val="000000"/>
          <w:sz w:val="24"/>
          <w:szCs w:val="24"/>
          <w:vertAlign w:val="superscript"/>
          <w:lang w:val="es-ES"/>
        </w:rPr>
        <w:t>(</w:t>
      </w:r>
      <w:r w:rsidR="00065749">
        <w:rPr>
          <w:rFonts w:ascii="Arial" w:hAnsi="Arial" w:cs="Arial"/>
          <w:color w:val="000000"/>
          <w:sz w:val="24"/>
          <w:szCs w:val="24"/>
          <w:vertAlign w:val="superscript"/>
        </w:rPr>
        <w:t>38</w:t>
      </w:r>
      <w:r w:rsidR="00065749" w:rsidRPr="008E1E30">
        <w:rPr>
          <w:rFonts w:ascii="Arial" w:hAnsi="Arial" w:cs="Arial"/>
          <w:color w:val="000000"/>
          <w:sz w:val="24"/>
          <w:szCs w:val="24"/>
          <w:vertAlign w:val="superscript"/>
          <w:lang w:val="es-ES"/>
        </w:rPr>
        <w:t>)</w:t>
      </w:r>
      <w:r w:rsidR="00065749">
        <w:rPr>
          <w:rFonts w:ascii="Arial" w:hAnsi="Arial" w:cs="Arial"/>
          <w:color w:val="000000"/>
          <w:sz w:val="24"/>
          <w:szCs w:val="24"/>
          <w:vertAlign w:val="superscript"/>
          <w:lang w:val="es-ES"/>
        </w:rPr>
        <w:t xml:space="preserve"> </w:t>
      </w:r>
      <w:r w:rsidRPr="00CF514C">
        <w:rPr>
          <w:rFonts w:ascii="Arial" w:hAnsi="Arial" w:cs="Arial"/>
          <w:color w:val="000000"/>
          <w:sz w:val="24"/>
          <w:szCs w:val="24"/>
          <w:lang w:val="es-ES"/>
        </w:rPr>
        <w:t xml:space="preserve">en éstos primeros estudios a los 5 años de no hubo diferencias significativas en cuanto a la SG, sin embargo, hubo un incremento de la toxicidades grado 3-4 en los paciente que recibieron </w:t>
      </w:r>
      <w:r w:rsidR="00925ABC">
        <w:rPr>
          <w:rFonts w:ascii="Arial" w:hAnsi="Arial" w:cs="Arial"/>
          <w:color w:val="000000"/>
          <w:sz w:val="24"/>
          <w:szCs w:val="24"/>
          <w:lang w:val="es-ES"/>
        </w:rPr>
        <w:t>Quimioradioterapia (QRT)</w:t>
      </w:r>
      <w:r w:rsidRPr="00CF514C">
        <w:rPr>
          <w:rFonts w:ascii="Arial" w:hAnsi="Arial" w:cs="Arial"/>
          <w:color w:val="000000"/>
          <w:sz w:val="24"/>
          <w:szCs w:val="24"/>
          <w:lang w:val="es-ES"/>
        </w:rPr>
        <w:t xml:space="preserve"> neoadyuvante respecto a</w:t>
      </w:r>
      <w:r w:rsidR="00925ABC">
        <w:rPr>
          <w:rFonts w:ascii="Arial" w:hAnsi="Arial" w:cs="Arial"/>
          <w:color w:val="000000"/>
          <w:sz w:val="24"/>
          <w:szCs w:val="24"/>
          <w:lang w:val="es-ES"/>
        </w:rPr>
        <w:t xml:space="preserve"> los que recibieron RT</w:t>
      </w:r>
      <w:r w:rsidRPr="00CF514C">
        <w:rPr>
          <w:rFonts w:ascii="Arial" w:hAnsi="Arial" w:cs="Arial"/>
          <w:color w:val="000000"/>
          <w:sz w:val="24"/>
          <w:szCs w:val="24"/>
          <w:lang w:val="es-ES"/>
        </w:rPr>
        <w:t xml:space="preserve"> sola (14.6% versus 2.7%). en otros estudios que se realizaron en Francia se logró disminución del estadio y del intervalo libre de progresión local pero tampoco hubo impacto en la SG. Todos estos </w:t>
      </w:r>
      <w:proofErr w:type="gramStart"/>
      <w:r w:rsidRPr="00CF514C">
        <w:rPr>
          <w:rFonts w:ascii="Arial" w:hAnsi="Arial" w:cs="Arial"/>
          <w:color w:val="000000"/>
          <w:sz w:val="24"/>
          <w:szCs w:val="24"/>
          <w:lang w:val="es-ES"/>
        </w:rPr>
        <w:t>estudios</w:t>
      </w:r>
      <w:r w:rsidR="00065749" w:rsidRPr="008E1E30">
        <w:rPr>
          <w:rFonts w:ascii="Arial" w:hAnsi="Arial" w:cs="Arial"/>
          <w:color w:val="000000"/>
          <w:sz w:val="24"/>
          <w:szCs w:val="24"/>
          <w:vertAlign w:val="superscript"/>
          <w:lang w:val="es-ES"/>
        </w:rPr>
        <w:t>(</w:t>
      </w:r>
      <w:proofErr w:type="gramEnd"/>
      <w:r w:rsidR="00065749">
        <w:rPr>
          <w:rFonts w:ascii="Arial" w:hAnsi="Arial" w:cs="Arial"/>
          <w:color w:val="000000"/>
          <w:sz w:val="24"/>
          <w:szCs w:val="24"/>
          <w:vertAlign w:val="superscript"/>
          <w:lang w:val="es-ES"/>
        </w:rPr>
        <w:t>37,</w:t>
      </w:r>
      <w:r w:rsidR="00065749">
        <w:rPr>
          <w:rFonts w:ascii="Arial" w:hAnsi="Arial" w:cs="Arial"/>
          <w:color w:val="000000"/>
          <w:sz w:val="24"/>
          <w:szCs w:val="24"/>
          <w:vertAlign w:val="superscript"/>
        </w:rPr>
        <w:t>38</w:t>
      </w:r>
      <w:r w:rsidR="00065749" w:rsidRPr="008E1E30">
        <w:rPr>
          <w:rFonts w:ascii="Arial" w:hAnsi="Arial" w:cs="Arial"/>
          <w:color w:val="000000"/>
          <w:sz w:val="24"/>
          <w:szCs w:val="24"/>
          <w:vertAlign w:val="superscript"/>
          <w:lang w:val="es-ES"/>
        </w:rPr>
        <w:t>)</w:t>
      </w:r>
      <w:r w:rsidR="00065749">
        <w:rPr>
          <w:rFonts w:ascii="Arial" w:hAnsi="Arial" w:cs="Arial"/>
          <w:color w:val="000000"/>
          <w:sz w:val="24"/>
          <w:szCs w:val="24"/>
          <w:vertAlign w:val="superscript"/>
          <w:lang w:val="es-ES"/>
        </w:rPr>
        <w:t xml:space="preserve"> </w:t>
      </w:r>
      <w:r w:rsidRPr="00CF514C">
        <w:rPr>
          <w:rFonts w:ascii="Arial" w:hAnsi="Arial" w:cs="Arial"/>
          <w:color w:val="000000"/>
          <w:sz w:val="24"/>
          <w:szCs w:val="24"/>
          <w:lang w:val="es-ES"/>
        </w:rPr>
        <w:t xml:space="preserve"> demostraron que este esquema de tratamiento no aportaba diferen</w:t>
      </w:r>
      <w:r w:rsidR="00260027">
        <w:rPr>
          <w:rFonts w:ascii="Arial" w:hAnsi="Arial" w:cs="Arial"/>
          <w:color w:val="000000"/>
          <w:sz w:val="24"/>
          <w:szCs w:val="24"/>
          <w:lang w:val="es-ES"/>
        </w:rPr>
        <w:t>cia en cuanto a la SG y a la Supervivencia libre de enfermedad (SLE)</w:t>
      </w:r>
      <w:r w:rsidRPr="00CF514C">
        <w:rPr>
          <w:rFonts w:ascii="Arial" w:hAnsi="Arial" w:cs="Arial"/>
          <w:color w:val="000000"/>
          <w:sz w:val="24"/>
          <w:szCs w:val="24"/>
          <w:lang w:val="es-ES"/>
        </w:rPr>
        <w:t>, que hubo incremento de las toxicidades grado 3 y 4</w:t>
      </w:r>
      <w:r w:rsidR="00065749">
        <w:rPr>
          <w:rFonts w:ascii="Arial" w:hAnsi="Arial" w:cs="Arial"/>
          <w:color w:val="000000"/>
          <w:sz w:val="24"/>
          <w:szCs w:val="24"/>
          <w:lang w:val="es-ES"/>
        </w:rPr>
        <w:t>,</w:t>
      </w:r>
      <w:r w:rsidRPr="00CF514C">
        <w:rPr>
          <w:rFonts w:ascii="Arial" w:hAnsi="Arial" w:cs="Arial"/>
          <w:color w:val="000000"/>
          <w:sz w:val="24"/>
          <w:szCs w:val="24"/>
          <w:lang w:val="es-ES"/>
        </w:rPr>
        <w:t xml:space="preserve"> pero sin embargo, evidenció mayor por ciento de control local y mayor intervalo de recaída local.</w:t>
      </w:r>
    </w:p>
    <w:p w14:paraId="15746579" w14:textId="77777777" w:rsidR="00B959A4" w:rsidRPr="007B54E7" w:rsidRDefault="00B959A4" w:rsidP="00CF514C">
      <w:pPr>
        <w:pStyle w:val="Ttulo2"/>
        <w:spacing w:before="0" w:after="0" w:line="360" w:lineRule="auto"/>
        <w:jc w:val="both"/>
        <w:rPr>
          <w:rFonts w:ascii="Arial" w:hAnsi="Arial" w:cs="Arial"/>
          <w:sz w:val="24"/>
          <w:szCs w:val="24"/>
        </w:rPr>
      </w:pPr>
      <w:bookmarkStart w:id="11" w:name="__RefHeading___Toc11692_1072478506"/>
      <w:bookmarkEnd w:id="11"/>
      <w:r w:rsidRPr="007B54E7">
        <w:rPr>
          <w:rFonts w:ascii="Arial" w:hAnsi="Arial" w:cs="Arial"/>
          <w:color w:val="000000"/>
          <w:sz w:val="24"/>
          <w:szCs w:val="24"/>
        </w:rPr>
        <w:t>Quimioradioterapia Neoadyuvante: curso largo vs curso corto.</w:t>
      </w:r>
    </w:p>
    <w:p w14:paraId="2D658D1A" w14:textId="1B51589A" w:rsidR="00B959A4" w:rsidRPr="00D363A9" w:rsidRDefault="00B959A4" w:rsidP="00D363A9">
      <w:pPr>
        <w:spacing w:after="0" w:line="360" w:lineRule="auto"/>
        <w:jc w:val="both"/>
        <w:rPr>
          <w:rFonts w:ascii="Arial" w:hAnsi="Arial" w:cs="Arial"/>
          <w:b/>
          <w:color w:val="FF0000"/>
          <w:sz w:val="24"/>
          <w:szCs w:val="24"/>
          <w:lang w:val="es-ES"/>
        </w:rPr>
      </w:pPr>
      <w:r w:rsidRPr="00CF514C">
        <w:rPr>
          <w:rFonts w:ascii="Arial" w:hAnsi="Arial" w:cs="Arial"/>
          <w:color w:val="000000"/>
          <w:sz w:val="24"/>
          <w:szCs w:val="24"/>
          <w:lang w:val="es-ES"/>
        </w:rPr>
        <w:t>En algunas partes de Europa, el régimen que más se usa es el de radioterapia hipofraccionada neoadyuvante</w:t>
      </w:r>
      <w:r w:rsidR="00D363A9">
        <w:rPr>
          <w:rFonts w:ascii="Arial" w:hAnsi="Arial" w:cs="Arial"/>
          <w:color w:val="000000"/>
          <w:sz w:val="24"/>
          <w:szCs w:val="24"/>
          <w:lang w:val="es-ES"/>
        </w:rPr>
        <w:t>.</w:t>
      </w:r>
      <w:r w:rsidR="00065749" w:rsidRPr="008E1E30">
        <w:rPr>
          <w:rFonts w:ascii="Arial" w:hAnsi="Arial" w:cs="Arial"/>
          <w:color w:val="000000"/>
          <w:sz w:val="24"/>
          <w:szCs w:val="24"/>
          <w:vertAlign w:val="superscript"/>
          <w:lang w:val="es-ES"/>
        </w:rPr>
        <w:t>(</w:t>
      </w:r>
      <w:r w:rsidR="00065749">
        <w:rPr>
          <w:rFonts w:ascii="Arial" w:hAnsi="Arial" w:cs="Arial"/>
          <w:color w:val="000000"/>
          <w:sz w:val="24"/>
          <w:szCs w:val="24"/>
          <w:vertAlign w:val="superscript"/>
        </w:rPr>
        <w:t>39</w:t>
      </w:r>
      <w:r w:rsidR="00065749" w:rsidRPr="008E1E30">
        <w:rPr>
          <w:rFonts w:ascii="Arial" w:hAnsi="Arial" w:cs="Arial"/>
          <w:color w:val="000000"/>
          <w:sz w:val="24"/>
          <w:szCs w:val="24"/>
          <w:vertAlign w:val="superscript"/>
          <w:lang w:val="es-ES"/>
        </w:rPr>
        <w:t>)</w:t>
      </w:r>
      <w:r w:rsidR="00065749">
        <w:rPr>
          <w:rFonts w:ascii="Arial" w:hAnsi="Arial" w:cs="Arial"/>
          <w:color w:val="000000"/>
          <w:sz w:val="24"/>
          <w:szCs w:val="24"/>
          <w:vertAlign w:val="superscript"/>
          <w:lang w:val="es-ES"/>
        </w:rPr>
        <w:t xml:space="preserve"> </w:t>
      </w:r>
      <w:r w:rsidRPr="00CF514C">
        <w:rPr>
          <w:rFonts w:ascii="Arial" w:hAnsi="Arial" w:cs="Arial"/>
          <w:color w:val="000000"/>
          <w:sz w:val="24"/>
          <w:szCs w:val="24"/>
          <w:lang w:val="es-ES"/>
        </w:rPr>
        <w:t xml:space="preserve">En cuanto </w:t>
      </w:r>
      <w:r w:rsidRPr="00260027">
        <w:rPr>
          <w:rFonts w:ascii="Arial" w:hAnsi="Arial" w:cs="Arial"/>
          <w:color w:val="auto"/>
          <w:sz w:val="24"/>
          <w:szCs w:val="24"/>
          <w:lang w:val="es-ES"/>
        </w:rPr>
        <w:t xml:space="preserve">a </w:t>
      </w:r>
      <w:r w:rsidR="00260027" w:rsidRPr="00260027">
        <w:rPr>
          <w:rFonts w:ascii="Arial" w:hAnsi="Arial" w:cs="Arial"/>
          <w:color w:val="auto"/>
          <w:sz w:val="24"/>
          <w:szCs w:val="24"/>
          <w:lang w:val="es-ES"/>
        </w:rPr>
        <w:t>Respuesta patológica completa (</w:t>
      </w:r>
      <w:r w:rsidRPr="00260027">
        <w:rPr>
          <w:rFonts w:ascii="Arial" w:hAnsi="Arial" w:cs="Arial"/>
          <w:color w:val="auto"/>
          <w:sz w:val="24"/>
          <w:szCs w:val="24"/>
          <w:lang w:val="es-ES"/>
        </w:rPr>
        <w:t>pCR</w:t>
      </w:r>
      <w:r w:rsidR="00260027" w:rsidRPr="00260027">
        <w:rPr>
          <w:rFonts w:ascii="Arial" w:hAnsi="Arial" w:cs="Arial"/>
          <w:color w:val="auto"/>
          <w:sz w:val="24"/>
          <w:szCs w:val="24"/>
          <w:lang w:val="es-ES"/>
        </w:rPr>
        <w:t>)</w:t>
      </w:r>
      <w:r w:rsidRPr="00260027">
        <w:rPr>
          <w:rFonts w:ascii="Arial" w:hAnsi="Arial" w:cs="Arial"/>
          <w:color w:val="auto"/>
          <w:sz w:val="24"/>
          <w:szCs w:val="24"/>
          <w:lang w:val="es-ES"/>
        </w:rPr>
        <w:t xml:space="preserve"> y estado de los </w:t>
      </w:r>
      <w:r w:rsidRPr="00CF514C">
        <w:rPr>
          <w:rFonts w:ascii="Arial" w:hAnsi="Arial" w:cs="Arial"/>
          <w:color w:val="000000"/>
          <w:sz w:val="24"/>
          <w:szCs w:val="24"/>
          <w:lang w:val="es-ES"/>
        </w:rPr>
        <w:t xml:space="preserve">márgenes, hubo menor por ciento de márgenes positivos (4% vs. 13%) y mayor en el grupo de QRT (16% </w:t>
      </w:r>
      <w:r w:rsidRPr="00CF514C">
        <w:rPr>
          <w:rFonts w:ascii="Arial" w:hAnsi="Arial" w:cs="Arial"/>
          <w:color w:val="000000"/>
          <w:sz w:val="24"/>
          <w:szCs w:val="24"/>
          <w:lang w:val="es-ES"/>
        </w:rPr>
        <w:lastRenderedPageBreak/>
        <w:t>vs. 1%) con una considerable disminución del tamaño tumoral (~1.9 cm), no hubo diferencias significativas en cuanto a la preservación del esfínter anal, control local (CL), o SG</w:t>
      </w:r>
      <w:r w:rsidR="00D363A9">
        <w:rPr>
          <w:rFonts w:ascii="Arial" w:hAnsi="Arial" w:cs="Arial"/>
          <w:color w:val="000000"/>
          <w:sz w:val="24"/>
          <w:szCs w:val="24"/>
          <w:lang w:val="es-ES"/>
        </w:rPr>
        <w:t>.</w:t>
      </w:r>
      <w:r w:rsidR="00065749" w:rsidRPr="008E1E30">
        <w:rPr>
          <w:rFonts w:ascii="Arial" w:hAnsi="Arial" w:cs="Arial"/>
          <w:color w:val="000000"/>
          <w:sz w:val="24"/>
          <w:szCs w:val="24"/>
          <w:vertAlign w:val="superscript"/>
          <w:lang w:val="es-ES"/>
        </w:rPr>
        <w:t>(</w:t>
      </w:r>
      <w:r w:rsidR="00065749">
        <w:rPr>
          <w:rFonts w:ascii="Arial" w:hAnsi="Arial" w:cs="Arial"/>
          <w:color w:val="000000"/>
          <w:sz w:val="24"/>
          <w:szCs w:val="24"/>
          <w:vertAlign w:val="superscript"/>
        </w:rPr>
        <w:t>40</w:t>
      </w:r>
      <w:r w:rsidR="00065749" w:rsidRPr="008E1E30">
        <w:rPr>
          <w:rFonts w:ascii="Arial" w:hAnsi="Arial" w:cs="Arial"/>
          <w:color w:val="000000"/>
          <w:sz w:val="24"/>
          <w:szCs w:val="24"/>
          <w:vertAlign w:val="superscript"/>
          <w:lang w:val="es-ES"/>
        </w:rPr>
        <w:t>)</w:t>
      </w:r>
      <w:r w:rsidR="00065749">
        <w:rPr>
          <w:rFonts w:ascii="Arial" w:hAnsi="Arial" w:cs="Arial"/>
          <w:color w:val="000000"/>
          <w:sz w:val="24"/>
          <w:szCs w:val="24"/>
          <w:vertAlign w:val="superscript"/>
          <w:lang w:val="es-ES"/>
        </w:rPr>
        <w:t xml:space="preserve"> </w:t>
      </w:r>
      <w:r w:rsidR="00D363A9">
        <w:rPr>
          <w:rFonts w:ascii="Arial" w:hAnsi="Arial" w:cs="Arial"/>
          <w:color w:val="000000"/>
          <w:sz w:val="24"/>
          <w:szCs w:val="24"/>
          <w:lang w:val="es-ES"/>
        </w:rPr>
        <w:t xml:space="preserve"> </w:t>
      </w:r>
    </w:p>
    <w:p w14:paraId="0B83C17B" w14:textId="6BE0331B" w:rsidR="002453D4" w:rsidRDefault="00B959A4" w:rsidP="00D363A9">
      <w:pPr>
        <w:spacing w:after="0" w:line="360" w:lineRule="auto"/>
        <w:jc w:val="both"/>
        <w:rPr>
          <w:rFonts w:ascii="Arial" w:hAnsi="Arial" w:cs="Arial"/>
          <w:b/>
          <w:color w:val="FF0000"/>
          <w:sz w:val="24"/>
          <w:szCs w:val="24"/>
          <w:lang w:val="es-ES"/>
        </w:rPr>
      </w:pPr>
      <w:r w:rsidRPr="00CF514C">
        <w:rPr>
          <w:rFonts w:ascii="Arial" w:hAnsi="Arial" w:cs="Arial"/>
          <w:color w:val="000000"/>
          <w:sz w:val="24"/>
          <w:szCs w:val="24"/>
          <w:lang w:val="es-ES"/>
        </w:rPr>
        <w:t>No se observaron diferencias en la eficacia para el control local entre el hipofraccionamiento (5 × 5 Gy) con la quimioradioterapia de curso largo. Sin embargo, otros investigadores concluyeron que en el tratamiento hipofraccionado hubo un incremento discreto en la SG y menor por ciento de toxicidad aguda</w:t>
      </w:r>
      <w:proofErr w:type="gramStart"/>
      <w:r w:rsidR="0051256D" w:rsidRPr="00CF514C">
        <w:rPr>
          <w:rFonts w:ascii="Arial" w:hAnsi="Arial" w:cs="Arial"/>
          <w:color w:val="000000"/>
          <w:sz w:val="24"/>
          <w:szCs w:val="24"/>
          <w:lang w:val="es-ES"/>
        </w:rPr>
        <w:t>.</w:t>
      </w:r>
      <w:r w:rsidR="00065749" w:rsidRPr="008E1E30">
        <w:rPr>
          <w:rFonts w:ascii="Arial" w:hAnsi="Arial" w:cs="Arial"/>
          <w:color w:val="000000"/>
          <w:sz w:val="24"/>
          <w:szCs w:val="24"/>
          <w:vertAlign w:val="superscript"/>
          <w:lang w:val="es-ES"/>
        </w:rPr>
        <w:t>(</w:t>
      </w:r>
      <w:proofErr w:type="gramEnd"/>
      <w:r w:rsidR="00065749">
        <w:rPr>
          <w:rFonts w:ascii="Arial" w:hAnsi="Arial" w:cs="Arial"/>
          <w:color w:val="000000"/>
          <w:sz w:val="24"/>
          <w:szCs w:val="24"/>
          <w:vertAlign w:val="superscript"/>
        </w:rPr>
        <w:t>41</w:t>
      </w:r>
      <w:r w:rsidR="00065749" w:rsidRPr="008E1E30">
        <w:rPr>
          <w:rFonts w:ascii="Arial" w:hAnsi="Arial" w:cs="Arial"/>
          <w:color w:val="000000"/>
          <w:sz w:val="24"/>
          <w:szCs w:val="24"/>
          <w:vertAlign w:val="superscript"/>
          <w:lang w:val="es-ES"/>
        </w:rPr>
        <w:t>)</w:t>
      </w:r>
      <w:r w:rsidR="00065749">
        <w:rPr>
          <w:rFonts w:ascii="Arial" w:hAnsi="Arial" w:cs="Arial"/>
          <w:color w:val="000000"/>
          <w:sz w:val="24"/>
          <w:szCs w:val="24"/>
          <w:vertAlign w:val="superscript"/>
          <w:lang w:val="es-ES"/>
        </w:rPr>
        <w:t xml:space="preserve"> </w:t>
      </w:r>
      <w:r w:rsidR="00D363A9">
        <w:rPr>
          <w:rFonts w:ascii="Arial" w:hAnsi="Arial" w:cs="Arial"/>
          <w:color w:val="000000"/>
          <w:sz w:val="24"/>
          <w:szCs w:val="24"/>
          <w:lang w:val="es-ES"/>
        </w:rPr>
        <w:t xml:space="preserve"> </w:t>
      </w:r>
    </w:p>
    <w:p w14:paraId="2BE2F67D" w14:textId="6E27A473" w:rsidR="00B959A4" w:rsidRDefault="00B959A4" w:rsidP="00F009ED">
      <w:pPr>
        <w:spacing w:after="0" w:line="360" w:lineRule="auto"/>
        <w:jc w:val="both"/>
        <w:rPr>
          <w:rFonts w:ascii="Arial" w:hAnsi="Arial" w:cs="Arial"/>
          <w:b/>
          <w:color w:val="FF0000"/>
          <w:sz w:val="24"/>
          <w:szCs w:val="24"/>
          <w:lang w:val="es-ES"/>
        </w:rPr>
      </w:pPr>
      <w:r w:rsidRPr="00CF514C">
        <w:rPr>
          <w:rFonts w:ascii="Arial" w:hAnsi="Arial" w:cs="Arial"/>
          <w:color w:val="000000"/>
          <w:sz w:val="24"/>
          <w:szCs w:val="24"/>
          <w:lang w:val="es-ES"/>
        </w:rPr>
        <w:t xml:space="preserve">Tampoco se informó diferencia en cuanto a la disminución del estadiamiento o la preservación del esfínter anal por cirugía. Amos regímenes; curso corto y largo más 5 FU concurrente constituyen opciones terapéuticas razonables. El estudio </w:t>
      </w:r>
      <w:r w:rsidR="00452786" w:rsidRPr="00452786">
        <w:rPr>
          <w:rFonts w:ascii="Arial" w:hAnsi="Arial" w:cs="Arial"/>
          <w:color w:val="000000"/>
          <w:sz w:val="24"/>
          <w:szCs w:val="24"/>
          <w:lang w:val="es-ES"/>
        </w:rPr>
        <w:t>Stockholm</w:t>
      </w:r>
      <w:r w:rsidRPr="00CF514C">
        <w:rPr>
          <w:rFonts w:ascii="Arial" w:hAnsi="Arial" w:cs="Arial"/>
          <w:color w:val="000000"/>
          <w:sz w:val="24"/>
          <w:szCs w:val="24"/>
          <w:lang w:val="es-ES"/>
        </w:rPr>
        <w:t xml:space="preserve"> III</w:t>
      </w:r>
      <w:r w:rsidR="00065749">
        <w:rPr>
          <w:rFonts w:ascii="Arial" w:hAnsi="Arial" w:cs="Arial"/>
          <w:color w:val="000000"/>
          <w:sz w:val="24"/>
          <w:szCs w:val="24"/>
          <w:lang w:val="es-ES"/>
        </w:rPr>
        <w:t xml:space="preserve"> </w:t>
      </w:r>
      <w:r w:rsidR="00065749" w:rsidRPr="008E1E30">
        <w:rPr>
          <w:rFonts w:ascii="Arial" w:hAnsi="Arial" w:cs="Arial"/>
          <w:color w:val="000000"/>
          <w:sz w:val="24"/>
          <w:szCs w:val="24"/>
          <w:vertAlign w:val="superscript"/>
          <w:lang w:val="es-ES"/>
        </w:rPr>
        <w:t>(</w:t>
      </w:r>
      <w:r w:rsidR="00065749">
        <w:rPr>
          <w:rFonts w:ascii="Arial" w:hAnsi="Arial" w:cs="Arial"/>
          <w:color w:val="000000"/>
          <w:sz w:val="24"/>
          <w:szCs w:val="24"/>
          <w:vertAlign w:val="superscript"/>
        </w:rPr>
        <w:t>42</w:t>
      </w:r>
      <w:r w:rsidR="00065749" w:rsidRPr="008E1E30">
        <w:rPr>
          <w:rFonts w:ascii="Arial" w:hAnsi="Arial" w:cs="Arial"/>
          <w:color w:val="000000"/>
          <w:sz w:val="24"/>
          <w:szCs w:val="24"/>
          <w:vertAlign w:val="superscript"/>
          <w:lang w:val="es-ES"/>
        </w:rPr>
        <w:t>)</w:t>
      </w:r>
      <w:r w:rsidR="00065749">
        <w:rPr>
          <w:rFonts w:ascii="Arial" w:hAnsi="Arial" w:cs="Arial"/>
          <w:color w:val="000000"/>
          <w:sz w:val="24"/>
          <w:szCs w:val="24"/>
          <w:vertAlign w:val="superscript"/>
          <w:lang w:val="es-ES"/>
        </w:rPr>
        <w:t xml:space="preserve"> </w:t>
      </w:r>
      <w:r w:rsidRPr="00CF514C">
        <w:rPr>
          <w:rFonts w:ascii="Arial" w:hAnsi="Arial" w:cs="Arial"/>
          <w:color w:val="000000"/>
          <w:sz w:val="24"/>
          <w:szCs w:val="24"/>
          <w:lang w:val="es-ES"/>
        </w:rPr>
        <w:t>evaluó ambos fraccionamientos y el tiempo de la cirugía después de la radio</w:t>
      </w:r>
      <w:r w:rsidR="002453D4">
        <w:rPr>
          <w:rFonts w:ascii="Arial" w:hAnsi="Arial" w:cs="Arial"/>
          <w:color w:val="000000"/>
          <w:sz w:val="24"/>
          <w:szCs w:val="24"/>
          <w:lang w:val="es-ES"/>
        </w:rPr>
        <w:t>terapia. De la siguiente manera:</w:t>
      </w:r>
      <w:r w:rsidR="00065749" w:rsidRPr="008E1E30">
        <w:rPr>
          <w:rFonts w:ascii="Arial" w:hAnsi="Arial" w:cs="Arial"/>
          <w:color w:val="000000"/>
          <w:sz w:val="24"/>
          <w:szCs w:val="24"/>
          <w:vertAlign w:val="superscript"/>
          <w:lang w:val="es-ES"/>
        </w:rPr>
        <w:t>(</w:t>
      </w:r>
      <w:r w:rsidR="00065749">
        <w:rPr>
          <w:rFonts w:ascii="Arial" w:hAnsi="Arial" w:cs="Arial"/>
          <w:color w:val="000000"/>
          <w:sz w:val="24"/>
          <w:szCs w:val="24"/>
          <w:vertAlign w:val="superscript"/>
        </w:rPr>
        <w:t>40</w:t>
      </w:r>
      <w:r w:rsidR="00065749" w:rsidRPr="008E1E30">
        <w:rPr>
          <w:rFonts w:ascii="Arial" w:hAnsi="Arial" w:cs="Arial"/>
          <w:color w:val="000000"/>
          <w:sz w:val="24"/>
          <w:szCs w:val="24"/>
          <w:vertAlign w:val="superscript"/>
          <w:lang w:val="es-ES"/>
        </w:rPr>
        <w:t>)</w:t>
      </w:r>
      <w:r w:rsidR="00065749">
        <w:rPr>
          <w:rFonts w:ascii="Arial" w:hAnsi="Arial" w:cs="Arial"/>
          <w:color w:val="000000"/>
          <w:sz w:val="24"/>
          <w:szCs w:val="24"/>
          <w:vertAlign w:val="superscript"/>
          <w:lang w:val="es-ES"/>
        </w:rPr>
        <w:t xml:space="preserve"> </w:t>
      </w:r>
      <w:r w:rsidR="002453D4">
        <w:rPr>
          <w:rFonts w:ascii="Arial" w:hAnsi="Arial" w:cs="Arial"/>
          <w:color w:val="000000"/>
          <w:sz w:val="24"/>
          <w:szCs w:val="24"/>
          <w:lang w:val="es-ES"/>
        </w:rPr>
        <w:t xml:space="preserve"> </w:t>
      </w:r>
      <w:r w:rsidRPr="00CF514C">
        <w:rPr>
          <w:rFonts w:ascii="Arial" w:hAnsi="Arial" w:cs="Arial"/>
          <w:color w:val="000000"/>
          <w:sz w:val="24"/>
          <w:szCs w:val="24"/>
          <w:lang w:val="es-ES"/>
        </w:rPr>
        <w:t xml:space="preserve">5 Gy × 5 </w:t>
      </w:r>
      <w:r w:rsidR="00BC5173">
        <w:rPr>
          <w:rFonts w:ascii="Arial" w:hAnsi="Arial" w:cs="Arial"/>
          <w:color w:val="000000"/>
          <w:sz w:val="24"/>
          <w:szCs w:val="24"/>
          <w:lang w:val="es-ES"/>
        </w:rPr>
        <w:t xml:space="preserve">fracciones </w:t>
      </w:r>
      <w:r w:rsidRPr="00CF514C">
        <w:rPr>
          <w:rFonts w:ascii="Arial" w:hAnsi="Arial" w:cs="Arial"/>
          <w:color w:val="000000"/>
          <w:sz w:val="24"/>
          <w:szCs w:val="24"/>
          <w:lang w:val="es-ES"/>
        </w:rPr>
        <w:t xml:space="preserve">seguida de cirugía </w:t>
      </w:r>
      <w:r w:rsidR="00260027">
        <w:rPr>
          <w:rFonts w:ascii="Arial" w:hAnsi="Arial" w:cs="Arial"/>
          <w:color w:val="000000"/>
          <w:sz w:val="24"/>
          <w:szCs w:val="24"/>
          <w:lang w:val="es-ES"/>
        </w:rPr>
        <w:t>a la semana de terminada la RT</w:t>
      </w:r>
      <w:r w:rsidR="0051256D" w:rsidRPr="00CF514C">
        <w:rPr>
          <w:rFonts w:ascii="Arial" w:hAnsi="Arial" w:cs="Arial"/>
          <w:color w:val="000000"/>
          <w:sz w:val="24"/>
          <w:szCs w:val="24"/>
          <w:lang w:val="es-ES"/>
        </w:rPr>
        <w:t>,</w:t>
      </w:r>
      <w:r w:rsidR="00065749">
        <w:rPr>
          <w:rFonts w:ascii="Arial" w:hAnsi="Arial" w:cs="Arial"/>
          <w:color w:val="000000"/>
          <w:sz w:val="24"/>
          <w:szCs w:val="24"/>
          <w:vertAlign w:val="superscript"/>
          <w:lang w:val="es-ES"/>
        </w:rPr>
        <w:t xml:space="preserve"> </w:t>
      </w:r>
      <w:r w:rsidRPr="00CF514C">
        <w:rPr>
          <w:rFonts w:ascii="Arial" w:hAnsi="Arial" w:cs="Arial"/>
          <w:color w:val="000000"/>
          <w:sz w:val="24"/>
          <w:szCs w:val="24"/>
          <w:lang w:val="es-ES"/>
        </w:rPr>
        <w:t xml:space="preserve">5 Gy × 5 </w:t>
      </w:r>
      <w:r w:rsidR="00BC5173">
        <w:rPr>
          <w:rFonts w:ascii="Arial" w:hAnsi="Arial" w:cs="Arial"/>
          <w:color w:val="000000"/>
          <w:sz w:val="24"/>
          <w:szCs w:val="24"/>
          <w:lang w:val="es-ES"/>
        </w:rPr>
        <w:t xml:space="preserve">fracciones </w:t>
      </w:r>
      <w:r w:rsidRPr="00CF514C">
        <w:rPr>
          <w:rFonts w:ascii="Arial" w:hAnsi="Arial" w:cs="Arial"/>
          <w:color w:val="000000"/>
          <w:sz w:val="24"/>
          <w:szCs w:val="24"/>
          <w:lang w:val="es-ES"/>
        </w:rPr>
        <w:t>seguida de cirugía después de 4 a 8 semanas y</w:t>
      </w:r>
      <w:r w:rsidRPr="00E34B9A">
        <w:rPr>
          <w:rFonts w:ascii="Arial" w:hAnsi="Arial" w:cs="Arial"/>
          <w:b/>
          <w:color w:val="FF0000"/>
          <w:sz w:val="24"/>
          <w:szCs w:val="24"/>
          <w:lang w:val="es-ES"/>
        </w:rPr>
        <w:t xml:space="preserve"> </w:t>
      </w:r>
      <w:r w:rsidRPr="00CF514C">
        <w:rPr>
          <w:rFonts w:ascii="Arial" w:hAnsi="Arial" w:cs="Arial"/>
          <w:color w:val="000000"/>
          <w:sz w:val="24"/>
          <w:szCs w:val="24"/>
          <w:lang w:val="es-ES"/>
        </w:rPr>
        <w:t>50 Gy en 25 fracciones seguidas de cirugía desp</w:t>
      </w:r>
      <w:r w:rsidR="00260027">
        <w:rPr>
          <w:rFonts w:ascii="Arial" w:hAnsi="Arial" w:cs="Arial"/>
          <w:color w:val="000000"/>
          <w:sz w:val="24"/>
          <w:szCs w:val="24"/>
          <w:lang w:val="es-ES"/>
        </w:rPr>
        <w:t>ués de 4-8 semanas de la RT</w:t>
      </w:r>
      <w:r w:rsidRPr="00CF514C">
        <w:rPr>
          <w:rFonts w:ascii="Arial" w:hAnsi="Arial" w:cs="Arial"/>
          <w:color w:val="000000"/>
          <w:sz w:val="24"/>
          <w:szCs w:val="24"/>
          <w:lang w:val="es-ES"/>
        </w:rPr>
        <w:t>. El primer objetivo que se evaluó fue el ti</w:t>
      </w:r>
      <w:r w:rsidR="00F009ED">
        <w:rPr>
          <w:rFonts w:ascii="Arial" w:hAnsi="Arial" w:cs="Arial"/>
          <w:color w:val="000000"/>
          <w:sz w:val="24"/>
          <w:szCs w:val="24"/>
          <w:lang w:val="es-ES"/>
        </w:rPr>
        <w:t>empo hasta la recaída local</w:t>
      </w:r>
      <w:r w:rsidRPr="00CF514C">
        <w:rPr>
          <w:rFonts w:ascii="Arial" w:hAnsi="Arial" w:cs="Arial"/>
          <w:color w:val="000000"/>
          <w:sz w:val="24"/>
          <w:szCs w:val="24"/>
          <w:lang w:val="es-ES"/>
        </w:rPr>
        <w:t xml:space="preserve">. Los resultados fueron similares entre los tres brazos del estudio. En el brazo del curso corto se observó un incremento de la toxicidad aguda que </w:t>
      </w:r>
      <w:r w:rsidR="00DE4564" w:rsidRPr="00CF514C">
        <w:rPr>
          <w:rFonts w:ascii="Arial" w:hAnsi="Arial" w:cs="Arial"/>
          <w:color w:val="000000"/>
          <w:sz w:val="24"/>
          <w:szCs w:val="24"/>
          <w:lang w:val="es-ES"/>
        </w:rPr>
        <w:t>provocó</w:t>
      </w:r>
      <w:r w:rsidRPr="00CF514C">
        <w:rPr>
          <w:rFonts w:ascii="Arial" w:hAnsi="Arial" w:cs="Arial"/>
          <w:color w:val="000000"/>
          <w:sz w:val="24"/>
          <w:szCs w:val="24"/>
          <w:lang w:val="es-ES"/>
        </w:rPr>
        <w:t xml:space="preserve"> que se postergara la cirugía, sin embargo, hubo una disminución de las complicaciones postoperatorias. Est</w:t>
      </w:r>
      <w:r w:rsidR="00260027">
        <w:rPr>
          <w:rFonts w:ascii="Arial" w:hAnsi="Arial" w:cs="Arial"/>
          <w:color w:val="000000"/>
          <w:sz w:val="24"/>
          <w:szCs w:val="24"/>
          <w:lang w:val="es-ES"/>
        </w:rPr>
        <w:t>os autores sugirieron que la RT</w:t>
      </w:r>
      <w:r w:rsidRPr="00CF514C">
        <w:rPr>
          <w:rFonts w:ascii="Arial" w:hAnsi="Arial" w:cs="Arial"/>
          <w:color w:val="000000"/>
          <w:sz w:val="24"/>
          <w:szCs w:val="24"/>
          <w:lang w:val="es-ES"/>
        </w:rPr>
        <w:t xml:space="preserve"> de curso corto</w:t>
      </w:r>
      <w:r w:rsidR="00260027">
        <w:rPr>
          <w:rFonts w:ascii="Arial" w:hAnsi="Arial" w:cs="Arial"/>
          <w:color w:val="000000"/>
          <w:sz w:val="24"/>
          <w:szCs w:val="24"/>
          <w:lang w:val="es-ES"/>
        </w:rPr>
        <w:t xml:space="preserve"> (RTC)</w:t>
      </w:r>
      <w:r w:rsidRPr="00CF514C">
        <w:rPr>
          <w:rFonts w:ascii="Arial" w:hAnsi="Arial" w:cs="Arial"/>
          <w:color w:val="000000"/>
          <w:sz w:val="24"/>
          <w:szCs w:val="24"/>
          <w:lang w:val="es-ES"/>
        </w:rPr>
        <w:t xml:space="preserve"> con cirugía diferida, pudie</w:t>
      </w:r>
      <w:r w:rsidR="00260027">
        <w:rPr>
          <w:rFonts w:ascii="Arial" w:hAnsi="Arial" w:cs="Arial"/>
          <w:color w:val="000000"/>
          <w:sz w:val="24"/>
          <w:szCs w:val="24"/>
          <w:lang w:val="es-ES"/>
        </w:rPr>
        <w:t>ra ser una alternativa de la RT</w:t>
      </w:r>
      <w:r w:rsidRPr="00CF514C">
        <w:rPr>
          <w:rFonts w:ascii="Arial" w:hAnsi="Arial" w:cs="Arial"/>
          <w:color w:val="000000"/>
          <w:sz w:val="24"/>
          <w:szCs w:val="24"/>
          <w:lang w:val="es-ES"/>
        </w:rPr>
        <w:t xml:space="preserve"> de curso corto convencional seguida de ci</w:t>
      </w:r>
      <w:r w:rsidR="00172A21" w:rsidRPr="00CF514C">
        <w:rPr>
          <w:rFonts w:ascii="Arial" w:hAnsi="Arial" w:cs="Arial"/>
          <w:color w:val="000000"/>
          <w:sz w:val="24"/>
          <w:szCs w:val="24"/>
          <w:lang w:val="es-ES"/>
        </w:rPr>
        <w:t>rugía inmediata</w:t>
      </w:r>
      <w:proofErr w:type="gramStart"/>
      <w:r w:rsidR="00172A21" w:rsidRPr="00CF514C">
        <w:rPr>
          <w:rFonts w:ascii="Arial" w:hAnsi="Arial" w:cs="Arial"/>
          <w:color w:val="000000"/>
          <w:sz w:val="24"/>
          <w:szCs w:val="24"/>
          <w:lang w:val="es-ES"/>
        </w:rPr>
        <w:t>.</w:t>
      </w:r>
      <w:r w:rsidR="00F46907" w:rsidRPr="00F46907">
        <w:rPr>
          <w:rFonts w:ascii="Arial" w:hAnsi="Arial" w:cs="Arial"/>
          <w:color w:val="000000"/>
          <w:sz w:val="24"/>
          <w:szCs w:val="24"/>
          <w:vertAlign w:val="superscript"/>
          <w:lang w:val="es-ES"/>
        </w:rPr>
        <w:t>(</w:t>
      </w:r>
      <w:proofErr w:type="gramEnd"/>
      <w:r w:rsidR="00F46907" w:rsidRPr="00F46907">
        <w:rPr>
          <w:rFonts w:ascii="Arial" w:hAnsi="Arial" w:cs="Arial"/>
          <w:color w:val="000000"/>
          <w:sz w:val="24"/>
          <w:szCs w:val="24"/>
          <w:vertAlign w:val="superscript"/>
          <w:lang w:val="es-ES"/>
        </w:rPr>
        <w:t>41)</w:t>
      </w:r>
      <w:r w:rsidR="00172A21" w:rsidRPr="00F46907">
        <w:rPr>
          <w:rFonts w:ascii="Arial" w:hAnsi="Arial" w:cs="Arial"/>
          <w:color w:val="000000"/>
          <w:sz w:val="24"/>
          <w:szCs w:val="24"/>
          <w:vertAlign w:val="superscript"/>
          <w:lang w:val="es-ES"/>
        </w:rPr>
        <w:t xml:space="preserve"> </w:t>
      </w:r>
    </w:p>
    <w:p w14:paraId="76995A10" w14:textId="0CD52A4D" w:rsidR="007B54E7" w:rsidRPr="007B54E7" w:rsidRDefault="007B54E7" w:rsidP="00EA1D7B">
      <w:pPr>
        <w:spacing w:after="0" w:line="360" w:lineRule="auto"/>
        <w:jc w:val="both"/>
        <w:rPr>
          <w:rFonts w:ascii="Arial" w:hAnsi="Arial" w:cs="Arial"/>
          <w:color w:val="auto"/>
          <w:sz w:val="24"/>
          <w:szCs w:val="24"/>
          <w:lang w:val="es-ES"/>
        </w:rPr>
      </w:pPr>
      <w:r w:rsidRPr="007B54E7">
        <w:rPr>
          <w:rFonts w:ascii="Arial" w:hAnsi="Arial" w:cs="Arial"/>
          <w:color w:val="auto"/>
          <w:sz w:val="24"/>
          <w:szCs w:val="24"/>
          <w:lang w:val="es-ES"/>
        </w:rPr>
        <w:t>Ambos abordajes han evolucionado de manera paralela: la RTC se desarrolló principalmente en Escandinavia, Holanda y Gran Bretaña, mientras que la QRT se adoptó en Estados Unidos y en el centro y sur de Europa, sobre todo tras el estudio alemán CAO/ARO/</w:t>
      </w:r>
      <w:r w:rsidRPr="00F46907">
        <w:rPr>
          <w:rFonts w:ascii="Arial" w:hAnsi="Arial" w:cs="Arial"/>
          <w:color w:val="auto"/>
          <w:sz w:val="24"/>
          <w:szCs w:val="24"/>
          <w:lang w:val="es-ES"/>
        </w:rPr>
        <w:t>AIO-94</w:t>
      </w:r>
      <w:r w:rsidR="00F46907" w:rsidRPr="00F46907">
        <w:rPr>
          <w:rFonts w:ascii="Arial" w:hAnsi="Arial" w:cs="Arial"/>
          <w:color w:val="auto"/>
          <w:sz w:val="24"/>
          <w:szCs w:val="24"/>
          <w:vertAlign w:val="superscript"/>
          <w:lang w:val="es-ES"/>
        </w:rPr>
        <w:t>(43)</w:t>
      </w:r>
      <w:r w:rsidRPr="00F46907">
        <w:rPr>
          <w:rFonts w:ascii="Arial" w:hAnsi="Arial" w:cs="Arial"/>
          <w:b/>
          <w:color w:val="auto"/>
          <w:sz w:val="24"/>
          <w:szCs w:val="24"/>
          <w:lang w:val="es-ES"/>
        </w:rPr>
        <w:t xml:space="preserve">. </w:t>
      </w:r>
      <w:r w:rsidRPr="00F46907">
        <w:rPr>
          <w:rFonts w:ascii="Arial" w:hAnsi="Arial" w:cs="Arial"/>
          <w:color w:val="auto"/>
          <w:sz w:val="24"/>
          <w:szCs w:val="24"/>
          <w:lang w:val="es-ES"/>
        </w:rPr>
        <w:t xml:space="preserve">Hay 2 </w:t>
      </w:r>
      <w:r w:rsidRPr="007B54E7">
        <w:rPr>
          <w:rFonts w:ascii="Arial" w:hAnsi="Arial" w:cs="Arial"/>
          <w:color w:val="auto"/>
          <w:sz w:val="24"/>
          <w:szCs w:val="24"/>
          <w:lang w:val="es-ES"/>
        </w:rPr>
        <w:t xml:space="preserve">ensayos clínicos aleatorizados que comparan la RTC con la QRT </w:t>
      </w:r>
      <w:r w:rsidR="00F46907" w:rsidRPr="00F46907">
        <w:rPr>
          <w:rFonts w:ascii="Arial" w:hAnsi="Arial" w:cs="Arial"/>
          <w:color w:val="auto"/>
          <w:sz w:val="24"/>
          <w:szCs w:val="24"/>
          <w:vertAlign w:val="superscript"/>
          <w:lang w:val="es-ES"/>
        </w:rPr>
        <w:t>(</w:t>
      </w:r>
      <w:r w:rsidR="00F46907">
        <w:rPr>
          <w:rFonts w:ascii="Arial" w:hAnsi="Arial" w:cs="Arial"/>
          <w:color w:val="auto"/>
          <w:sz w:val="24"/>
          <w:szCs w:val="24"/>
          <w:vertAlign w:val="superscript"/>
          <w:lang w:val="es-ES"/>
        </w:rPr>
        <w:t>44,45</w:t>
      </w:r>
      <w:proofErr w:type="gramStart"/>
      <w:r w:rsidR="00F46907" w:rsidRPr="00F46907">
        <w:rPr>
          <w:rFonts w:ascii="Arial" w:hAnsi="Arial" w:cs="Arial"/>
          <w:color w:val="auto"/>
          <w:sz w:val="24"/>
          <w:szCs w:val="24"/>
          <w:vertAlign w:val="superscript"/>
          <w:lang w:val="es-ES"/>
        </w:rPr>
        <w:t>)</w:t>
      </w:r>
      <w:r w:rsidR="00F46907" w:rsidRPr="00F46907">
        <w:rPr>
          <w:rFonts w:ascii="Arial" w:hAnsi="Arial" w:cs="Arial"/>
          <w:b/>
          <w:color w:val="auto"/>
          <w:sz w:val="24"/>
          <w:szCs w:val="24"/>
          <w:vertAlign w:val="superscript"/>
          <w:lang w:val="es-ES"/>
        </w:rPr>
        <w:t xml:space="preserve"> </w:t>
      </w:r>
      <w:r w:rsidR="00F46907">
        <w:rPr>
          <w:rFonts w:ascii="Arial" w:hAnsi="Arial" w:cs="Arial"/>
          <w:b/>
          <w:color w:val="auto"/>
          <w:sz w:val="24"/>
          <w:szCs w:val="24"/>
          <w:vertAlign w:val="superscript"/>
          <w:lang w:val="es-ES"/>
        </w:rPr>
        <w:t xml:space="preserve"> </w:t>
      </w:r>
      <w:r w:rsidRPr="007B54E7">
        <w:rPr>
          <w:rFonts w:ascii="Arial" w:hAnsi="Arial" w:cs="Arial"/>
          <w:color w:val="auto"/>
          <w:sz w:val="24"/>
          <w:szCs w:val="24"/>
          <w:lang w:val="es-ES"/>
        </w:rPr>
        <w:t>y</w:t>
      </w:r>
      <w:proofErr w:type="gramEnd"/>
      <w:r w:rsidRPr="007B54E7">
        <w:rPr>
          <w:rFonts w:ascii="Arial" w:hAnsi="Arial" w:cs="Arial"/>
          <w:color w:val="auto"/>
          <w:sz w:val="24"/>
          <w:szCs w:val="24"/>
          <w:lang w:val="es-ES"/>
        </w:rPr>
        <w:t>, aunque con matices, en ninguno se observaron diferencias significativas relativas a la frecuencia de recurrencia local, metástasis o supervivencia.</w:t>
      </w:r>
    </w:p>
    <w:p w14:paraId="79E586CE" w14:textId="32183D9A" w:rsidR="007B54E7" w:rsidRPr="007B54E7" w:rsidRDefault="007B54E7" w:rsidP="00DA2A69">
      <w:pPr>
        <w:spacing w:after="0" w:line="360" w:lineRule="auto"/>
        <w:jc w:val="both"/>
        <w:rPr>
          <w:rFonts w:ascii="Arial" w:hAnsi="Arial" w:cs="Arial"/>
          <w:b/>
          <w:color w:val="auto"/>
          <w:sz w:val="24"/>
          <w:szCs w:val="24"/>
          <w:lang w:val="es-ES"/>
        </w:rPr>
      </w:pPr>
      <w:r w:rsidRPr="007B54E7">
        <w:rPr>
          <w:rFonts w:ascii="Arial" w:hAnsi="Arial" w:cs="Arial"/>
          <w:b/>
          <w:color w:val="auto"/>
          <w:sz w:val="24"/>
          <w:szCs w:val="24"/>
          <w:lang w:val="es-ES"/>
        </w:rPr>
        <w:t xml:space="preserve">Respuesta al tratamiento </w:t>
      </w:r>
      <w:r w:rsidR="00546AF7">
        <w:rPr>
          <w:rFonts w:ascii="Arial" w:hAnsi="Arial" w:cs="Arial"/>
          <w:b/>
          <w:color w:val="auto"/>
          <w:sz w:val="24"/>
          <w:szCs w:val="24"/>
          <w:lang w:val="es-ES"/>
        </w:rPr>
        <w:t>y recidiva locorregional</w:t>
      </w:r>
      <w:r w:rsidR="00693D3F">
        <w:rPr>
          <w:rFonts w:ascii="Arial" w:hAnsi="Arial" w:cs="Arial"/>
          <w:b/>
          <w:color w:val="auto"/>
          <w:sz w:val="24"/>
          <w:szCs w:val="24"/>
          <w:lang w:val="es-ES"/>
        </w:rPr>
        <w:t>.</w:t>
      </w:r>
    </w:p>
    <w:p w14:paraId="6C602D58" w14:textId="5CA99C60" w:rsidR="009C5D17" w:rsidRPr="00F94828" w:rsidRDefault="00DA2A69" w:rsidP="00DA2A69">
      <w:pPr>
        <w:spacing w:after="0" w:line="360" w:lineRule="auto"/>
        <w:jc w:val="both"/>
        <w:rPr>
          <w:rFonts w:ascii="Arial" w:hAnsi="Arial" w:cs="Arial"/>
          <w:color w:val="FF0000"/>
          <w:sz w:val="24"/>
          <w:szCs w:val="24"/>
          <w:lang w:val="es-ES"/>
        </w:rPr>
      </w:pPr>
      <w:r w:rsidRPr="00F94828">
        <w:rPr>
          <w:rFonts w:ascii="Arial" w:hAnsi="Arial" w:cs="Arial"/>
          <w:color w:val="auto"/>
          <w:sz w:val="24"/>
          <w:szCs w:val="24"/>
          <w:lang w:val="es-ES"/>
        </w:rPr>
        <w:t>Park y colab</w:t>
      </w:r>
      <w:proofErr w:type="gramStart"/>
      <w:r w:rsidRPr="00F94828">
        <w:rPr>
          <w:rFonts w:ascii="Arial" w:hAnsi="Arial" w:cs="Arial"/>
          <w:color w:val="auto"/>
          <w:sz w:val="24"/>
          <w:szCs w:val="24"/>
          <w:lang w:val="es-ES"/>
        </w:rPr>
        <w:t>.</w:t>
      </w:r>
      <w:r w:rsidR="00F46907" w:rsidRPr="00F46907">
        <w:rPr>
          <w:rFonts w:ascii="Arial" w:hAnsi="Arial" w:cs="Arial"/>
          <w:color w:val="auto"/>
          <w:sz w:val="24"/>
          <w:szCs w:val="24"/>
          <w:vertAlign w:val="superscript"/>
          <w:lang w:val="es-ES"/>
        </w:rPr>
        <w:t>(</w:t>
      </w:r>
      <w:proofErr w:type="gramEnd"/>
      <w:r w:rsidR="00F46907">
        <w:rPr>
          <w:rFonts w:ascii="Arial" w:hAnsi="Arial" w:cs="Arial"/>
          <w:color w:val="auto"/>
          <w:sz w:val="24"/>
          <w:szCs w:val="24"/>
          <w:vertAlign w:val="superscript"/>
          <w:lang w:val="es-ES"/>
        </w:rPr>
        <w:t>46</w:t>
      </w:r>
      <w:r w:rsidR="00F46907" w:rsidRPr="00F46907">
        <w:rPr>
          <w:rFonts w:ascii="Arial" w:hAnsi="Arial" w:cs="Arial"/>
          <w:color w:val="auto"/>
          <w:sz w:val="24"/>
          <w:szCs w:val="24"/>
          <w:vertAlign w:val="superscript"/>
          <w:lang w:val="es-ES"/>
        </w:rPr>
        <w:t>)</w:t>
      </w:r>
      <w:r w:rsidR="009C5D17" w:rsidRPr="00F94828">
        <w:rPr>
          <w:rFonts w:ascii="Arial" w:hAnsi="Arial" w:cs="Arial"/>
          <w:color w:val="auto"/>
          <w:sz w:val="24"/>
          <w:szCs w:val="24"/>
          <w:lang w:val="es-ES"/>
        </w:rPr>
        <w:t xml:space="preserve">, en su estudio confirma la disminución de la recidiva local en un 50%. Parámetro que puede ser estudiado en el seguimiento de la serie. A 6 años la reducción de riesgo relativo permanece estable en el 50% y aunque en la actualidad no sea posible definir si el tratamiento con RT retrasa la recidiva local (fenómeno que ha ocurrido en alguna serie americana) aquí, como en el estudio sueco, </w:t>
      </w:r>
      <w:r w:rsidRPr="00F94828">
        <w:rPr>
          <w:rFonts w:ascii="Arial" w:hAnsi="Arial" w:cs="Arial"/>
          <w:color w:val="auto"/>
          <w:sz w:val="24"/>
          <w:szCs w:val="24"/>
          <w:lang w:val="es-ES"/>
        </w:rPr>
        <w:t>tampoco parece producirse</w:t>
      </w:r>
      <w:r w:rsidR="009C5D17" w:rsidRPr="00F94828">
        <w:rPr>
          <w:rFonts w:ascii="Arial" w:hAnsi="Arial" w:cs="Arial"/>
          <w:color w:val="auto"/>
          <w:sz w:val="24"/>
          <w:szCs w:val="24"/>
          <w:lang w:val="es-ES"/>
        </w:rPr>
        <w:t xml:space="preserve">. </w:t>
      </w:r>
    </w:p>
    <w:p w14:paraId="3E561927" w14:textId="1FC25501" w:rsidR="009651DD" w:rsidRPr="00F46907" w:rsidRDefault="009651DD" w:rsidP="00F94828">
      <w:pPr>
        <w:spacing w:after="0" w:line="360" w:lineRule="auto"/>
        <w:jc w:val="both"/>
        <w:rPr>
          <w:rFonts w:ascii="Arial" w:hAnsi="Arial" w:cs="Arial"/>
          <w:color w:val="auto"/>
          <w:sz w:val="24"/>
          <w:szCs w:val="24"/>
          <w:lang w:val="es-ES"/>
        </w:rPr>
      </w:pPr>
      <w:r w:rsidRPr="00F94828">
        <w:rPr>
          <w:rFonts w:ascii="Arial" w:hAnsi="Arial" w:cs="Arial"/>
          <w:color w:val="auto"/>
          <w:sz w:val="24"/>
          <w:szCs w:val="24"/>
          <w:lang w:val="es-ES"/>
        </w:rPr>
        <w:t>La respuesta histológica a la RTC comienza a poder observarse a partir de los 10 días de finalizarla</w:t>
      </w:r>
      <w:proofErr w:type="gramStart"/>
      <w:r w:rsidR="00F46907">
        <w:rPr>
          <w:rFonts w:ascii="Arial" w:hAnsi="Arial" w:cs="Arial"/>
          <w:color w:val="auto"/>
          <w:sz w:val="24"/>
          <w:szCs w:val="24"/>
          <w:lang w:val="es-ES"/>
        </w:rPr>
        <w:t>.</w:t>
      </w:r>
      <w:r w:rsidR="00F46907" w:rsidRPr="00F46907">
        <w:rPr>
          <w:rFonts w:ascii="Arial" w:hAnsi="Arial" w:cs="Arial"/>
          <w:color w:val="auto"/>
          <w:sz w:val="24"/>
          <w:szCs w:val="24"/>
          <w:vertAlign w:val="superscript"/>
          <w:lang w:val="es-ES"/>
        </w:rPr>
        <w:t>(</w:t>
      </w:r>
      <w:proofErr w:type="gramEnd"/>
      <w:r w:rsidR="00F46907">
        <w:rPr>
          <w:rFonts w:ascii="Arial" w:hAnsi="Arial" w:cs="Arial"/>
          <w:color w:val="auto"/>
          <w:sz w:val="24"/>
          <w:szCs w:val="24"/>
          <w:vertAlign w:val="superscript"/>
          <w:lang w:val="es-ES"/>
        </w:rPr>
        <w:t>46)</w:t>
      </w:r>
      <w:r w:rsidR="00F46907">
        <w:rPr>
          <w:rFonts w:ascii="Arial" w:hAnsi="Arial" w:cs="Arial"/>
          <w:color w:val="auto"/>
          <w:sz w:val="24"/>
          <w:szCs w:val="24"/>
          <w:lang w:val="es-ES"/>
        </w:rPr>
        <w:t xml:space="preserve"> </w:t>
      </w:r>
      <w:r w:rsidRPr="00F94828">
        <w:rPr>
          <w:rFonts w:ascii="Arial" w:hAnsi="Arial" w:cs="Arial"/>
          <w:color w:val="auto"/>
          <w:sz w:val="24"/>
          <w:szCs w:val="24"/>
          <w:lang w:val="es-ES"/>
        </w:rPr>
        <w:t xml:space="preserve">En el </w:t>
      </w:r>
      <w:r w:rsidR="00F94828" w:rsidRPr="00F94828">
        <w:rPr>
          <w:rFonts w:ascii="Arial" w:hAnsi="Arial" w:cs="Arial"/>
          <w:color w:val="auto"/>
          <w:sz w:val="24"/>
          <w:szCs w:val="24"/>
          <w:lang w:val="es-ES"/>
        </w:rPr>
        <w:t>75% de los</w:t>
      </w:r>
      <w:r w:rsidRPr="00F94828">
        <w:rPr>
          <w:rFonts w:ascii="Arial" w:hAnsi="Arial" w:cs="Arial"/>
          <w:color w:val="auto"/>
          <w:sz w:val="24"/>
          <w:szCs w:val="24"/>
          <w:lang w:val="es-ES"/>
        </w:rPr>
        <w:t xml:space="preserve"> pacientes el lapso RT-cirugía fue menor de 15 días y, consecuentemente, en las piezas estudiadas predominó la ausencia de regresión tumoral (grado </w:t>
      </w:r>
      <w:r w:rsidRPr="00F94828">
        <w:rPr>
          <w:rFonts w:ascii="Arial" w:hAnsi="Arial" w:cs="Arial"/>
          <w:color w:val="auto"/>
          <w:sz w:val="24"/>
          <w:szCs w:val="24"/>
          <w:lang w:val="es-ES"/>
        </w:rPr>
        <w:lastRenderedPageBreak/>
        <w:t xml:space="preserve">4 y 5 de Mandard). </w:t>
      </w:r>
      <w:r w:rsidRPr="00F46907">
        <w:rPr>
          <w:rFonts w:ascii="Arial" w:hAnsi="Arial" w:cs="Arial"/>
          <w:color w:val="auto"/>
          <w:sz w:val="24"/>
          <w:szCs w:val="24"/>
          <w:lang w:val="es-ES"/>
        </w:rPr>
        <w:t xml:space="preserve">No obstante, en 7 pacientes (3,3% del total de la serie) se observó una </w:t>
      </w:r>
      <w:r w:rsidR="00260027" w:rsidRPr="00F46907">
        <w:rPr>
          <w:rFonts w:ascii="Arial" w:hAnsi="Arial" w:cs="Arial"/>
          <w:color w:val="auto"/>
          <w:sz w:val="24"/>
          <w:szCs w:val="24"/>
          <w:lang w:val="es-ES"/>
        </w:rPr>
        <w:t>Respuesta patológica completa post-neoadyuvancia (</w:t>
      </w:r>
      <w:r w:rsidRPr="00F46907">
        <w:rPr>
          <w:rFonts w:ascii="Arial" w:hAnsi="Arial" w:cs="Arial"/>
          <w:color w:val="auto"/>
          <w:sz w:val="24"/>
          <w:szCs w:val="24"/>
          <w:lang w:val="es-ES"/>
        </w:rPr>
        <w:t>ypCR</w:t>
      </w:r>
      <w:r w:rsidR="00260027" w:rsidRPr="00F46907">
        <w:rPr>
          <w:rFonts w:ascii="Arial" w:hAnsi="Arial" w:cs="Arial"/>
          <w:color w:val="auto"/>
          <w:sz w:val="24"/>
          <w:szCs w:val="24"/>
          <w:lang w:val="es-ES"/>
        </w:rPr>
        <w:t>)</w:t>
      </w:r>
      <w:r w:rsidRPr="00F46907">
        <w:rPr>
          <w:rFonts w:ascii="Arial" w:hAnsi="Arial" w:cs="Arial"/>
          <w:color w:val="auto"/>
          <w:sz w:val="24"/>
          <w:szCs w:val="24"/>
          <w:lang w:val="es-ES"/>
        </w:rPr>
        <w:t xml:space="preserve"> tras la RTC; en 5 de estos casos el intervalo RCT-cirugía fue superior a 4 semanas, lo que hace que el 9,5% de los casos con un intervalo superior a 4 semanas tuviera una ypCR. Estas cifras son similares a las obtenidas en el estud</w:t>
      </w:r>
      <w:r w:rsidR="007B54E7" w:rsidRPr="00F46907">
        <w:rPr>
          <w:rFonts w:ascii="Arial" w:hAnsi="Arial" w:cs="Arial"/>
          <w:color w:val="auto"/>
          <w:sz w:val="24"/>
          <w:szCs w:val="24"/>
          <w:lang w:val="es-ES"/>
        </w:rPr>
        <w:t>io Stockholm III</w:t>
      </w:r>
      <w:r w:rsidR="00F46907" w:rsidRPr="00F46907">
        <w:rPr>
          <w:rFonts w:ascii="Arial" w:hAnsi="Arial" w:cs="Arial"/>
          <w:color w:val="auto"/>
          <w:sz w:val="24"/>
          <w:szCs w:val="24"/>
          <w:lang w:val="es-ES"/>
        </w:rPr>
        <w:t xml:space="preserve"> </w:t>
      </w:r>
      <w:r w:rsidR="00F46907" w:rsidRPr="00F46907">
        <w:rPr>
          <w:rFonts w:ascii="Arial" w:hAnsi="Arial" w:cs="Arial"/>
          <w:color w:val="auto"/>
          <w:sz w:val="24"/>
          <w:szCs w:val="24"/>
          <w:vertAlign w:val="superscript"/>
          <w:lang w:val="es-ES"/>
        </w:rPr>
        <w:t>(42)</w:t>
      </w:r>
      <w:r w:rsidR="007B54E7" w:rsidRPr="00F46907">
        <w:rPr>
          <w:rFonts w:ascii="Arial" w:hAnsi="Arial" w:cs="Arial"/>
          <w:color w:val="auto"/>
          <w:sz w:val="24"/>
          <w:szCs w:val="24"/>
          <w:lang w:val="es-ES"/>
        </w:rPr>
        <w:t xml:space="preserve">, que </w:t>
      </w:r>
      <w:r w:rsidR="007B54E7" w:rsidRPr="00F94828">
        <w:rPr>
          <w:rFonts w:ascii="Arial" w:hAnsi="Arial" w:cs="Arial"/>
          <w:color w:val="auto"/>
          <w:sz w:val="24"/>
          <w:szCs w:val="24"/>
          <w:lang w:val="es-ES"/>
        </w:rPr>
        <w:t>examinó</w:t>
      </w:r>
      <w:r w:rsidRPr="00F94828">
        <w:rPr>
          <w:rFonts w:ascii="Arial" w:hAnsi="Arial" w:cs="Arial"/>
          <w:color w:val="auto"/>
          <w:sz w:val="24"/>
          <w:szCs w:val="24"/>
          <w:lang w:val="es-ES"/>
        </w:rPr>
        <w:t xml:space="preserve"> el efecto del incremento del intervalo entre la RTC y la cirugía. En un ensayo clínico que compara la QRT y la RTC retardada </w:t>
      </w:r>
      <w:r w:rsidR="00260027">
        <w:rPr>
          <w:rFonts w:ascii="Arial" w:hAnsi="Arial" w:cs="Arial"/>
          <w:color w:val="auto"/>
          <w:sz w:val="24"/>
          <w:szCs w:val="24"/>
          <w:lang w:val="es-ES"/>
        </w:rPr>
        <w:t xml:space="preserve">donde </w:t>
      </w:r>
      <w:r w:rsidRPr="00F94828">
        <w:rPr>
          <w:rFonts w:ascii="Arial" w:hAnsi="Arial" w:cs="Arial"/>
          <w:color w:val="auto"/>
          <w:sz w:val="24"/>
          <w:szCs w:val="24"/>
          <w:lang w:val="es-ES"/>
        </w:rPr>
        <w:t xml:space="preserve">se </w:t>
      </w:r>
      <w:r w:rsidR="00F94828" w:rsidRPr="00F94828">
        <w:rPr>
          <w:rFonts w:ascii="Arial" w:hAnsi="Arial" w:cs="Arial"/>
          <w:color w:val="auto"/>
          <w:sz w:val="24"/>
          <w:szCs w:val="24"/>
          <w:lang w:val="es-ES"/>
        </w:rPr>
        <w:t>puso</w:t>
      </w:r>
      <w:r w:rsidRPr="00F94828">
        <w:rPr>
          <w:rFonts w:ascii="Arial" w:hAnsi="Arial" w:cs="Arial"/>
          <w:color w:val="auto"/>
          <w:sz w:val="24"/>
          <w:szCs w:val="24"/>
          <w:lang w:val="es-ES"/>
        </w:rPr>
        <w:t xml:space="preserve"> de manifiesto que el intervalo que permitiría la máxima respuesta a la RTC sería de 10-12 </w:t>
      </w:r>
      <w:r w:rsidRPr="005860D7">
        <w:rPr>
          <w:rFonts w:ascii="Arial" w:hAnsi="Arial" w:cs="Arial"/>
          <w:color w:val="auto"/>
          <w:sz w:val="24"/>
          <w:szCs w:val="24"/>
          <w:lang w:val="es-ES"/>
        </w:rPr>
        <w:t>semanas</w:t>
      </w:r>
      <w:r w:rsidR="00F46907" w:rsidRPr="005860D7">
        <w:rPr>
          <w:rFonts w:ascii="Arial" w:hAnsi="Arial" w:cs="Arial"/>
          <w:color w:val="auto"/>
          <w:sz w:val="24"/>
          <w:szCs w:val="24"/>
          <w:lang w:val="es-ES"/>
        </w:rPr>
        <w:t xml:space="preserve"> </w:t>
      </w:r>
      <w:r w:rsidR="00F46907" w:rsidRPr="005860D7">
        <w:rPr>
          <w:rFonts w:ascii="Arial" w:hAnsi="Arial" w:cs="Arial"/>
          <w:color w:val="auto"/>
          <w:sz w:val="24"/>
          <w:szCs w:val="24"/>
          <w:vertAlign w:val="superscript"/>
          <w:lang w:val="es-ES"/>
        </w:rPr>
        <w:t>(42)</w:t>
      </w:r>
      <w:r w:rsidRPr="005860D7">
        <w:rPr>
          <w:rFonts w:ascii="Arial" w:hAnsi="Arial" w:cs="Arial"/>
          <w:color w:val="auto"/>
          <w:sz w:val="24"/>
          <w:szCs w:val="24"/>
          <w:lang w:val="es-ES"/>
        </w:rPr>
        <w:t>.</w:t>
      </w:r>
    </w:p>
    <w:p w14:paraId="4AA54A84" w14:textId="3D3BAB36" w:rsidR="009651DD" w:rsidRPr="005860D7" w:rsidRDefault="009651DD" w:rsidP="004B02C9">
      <w:pPr>
        <w:spacing w:after="0" w:line="360" w:lineRule="auto"/>
        <w:jc w:val="both"/>
        <w:rPr>
          <w:rFonts w:ascii="Arial" w:hAnsi="Arial" w:cs="Arial"/>
          <w:color w:val="FF0000"/>
          <w:sz w:val="24"/>
          <w:szCs w:val="24"/>
          <w:lang w:val="es-ES"/>
        </w:rPr>
      </w:pPr>
      <w:r w:rsidRPr="004B02C9">
        <w:rPr>
          <w:rFonts w:ascii="Arial" w:hAnsi="Arial" w:cs="Arial"/>
          <w:color w:val="auto"/>
          <w:sz w:val="24"/>
          <w:szCs w:val="24"/>
          <w:lang w:val="es-ES"/>
        </w:rPr>
        <w:t xml:space="preserve">A diferencia de la QRT y RTC retardada, la RTC de intervalo mínimo permite valorar la histología de la pieza </w:t>
      </w:r>
      <w:r w:rsidRPr="005860D7">
        <w:rPr>
          <w:rFonts w:ascii="Arial" w:hAnsi="Arial" w:cs="Arial"/>
          <w:color w:val="auto"/>
          <w:sz w:val="24"/>
          <w:szCs w:val="24"/>
          <w:lang w:val="es-ES"/>
        </w:rPr>
        <w:t>con mínimas alteraciones o sin ellas, lo que facilitaría la decisión de administrar QT adyuvante</w:t>
      </w:r>
      <w:proofErr w:type="gramStart"/>
      <w:r w:rsidR="005860D7" w:rsidRPr="005860D7">
        <w:rPr>
          <w:rFonts w:ascii="Arial" w:hAnsi="Arial" w:cs="Arial"/>
          <w:color w:val="auto"/>
          <w:sz w:val="24"/>
          <w:szCs w:val="24"/>
          <w:lang w:val="es-ES"/>
        </w:rPr>
        <w:t>.</w:t>
      </w:r>
      <w:r w:rsidR="005860D7" w:rsidRPr="005860D7">
        <w:rPr>
          <w:rFonts w:ascii="Arial" w:hAnsi="Arial" w:cs="Arial"/>
          <w:color w:val="auto"/>
          <w:sz w:val="24"/>
          <w:szCs w:val="24"/>
          <w:vertAlign w:val="superscript"/>
          <w:lang w:val="es-ES"/>
        </w:rPr>
        <w:t>(</w:t>
      </w:r>
      <w:proofErr w:type="gramEnd"/>
      <w:r w:rsidR="005860D7" w:rsidRPr="005860D7">
        <w:rPr>
          <w:rFonts w:ascii="Arial" w:hAnsi="Arial" w:cs="Arial"/>
          <w:color w:val="auto"/>
          <w:sz w:val="24"/>
          <w:szCs w:val="24"/>
          <w:vertAlign w:val="superscript"/>
          <w:lang w:val="es-ES"/>
        </w:rPr>
        <w:t>47</w:t>
      </w:r>
      <w:r w:rsidR="00575119">
        <w:rPr>
          <w:rFonts w:ascii="Arial" w:hAnsi="Arial" w:cs="Arial"/>
          <w:color w:val="auto"/>
          <w:sz w:val="24"/>
          <w:szCs w:val="24"/>
          <w:vertAlign w:val="superscript"/>
          <w:lang w:val="es-ES"/>
        </w:rPr>
        <w:t xml:space="preserve">) </w:t>
      </w:r>
      <w:r w:rsidRPr="004B02C9">
        <w:rPr>
          <w:rFonts w:ascii="Arial" w:hAnsi="Arial" w:cs="Arial"/>
          <w:color w:val="auto"/>
          <w:sz w:val="24"/>
          <w:szCs w:val="24"/>
          <w:lang w:val="es-ES"/>
        </w:rPr>
        <w:t xml:space="preserve">En la serie presentada, el 54% de los pacientes recibieron QT adyuvante, lo que contrasta con la indicación </w:t>
      </w:r>
      <w:r w:rsidR="00546AF7" w:rsidRPr="004B02C9">
        <w:rPr>
          <w:rFonts w:ascii="Arial" w:hAnsi="Arial" w:cs="Arial"/>
          <w:color w:val="auto"/>
          <w:sz w:val="24"/>
          <w:szCs w:val="24"/>
          <w:lang w:val="es-ES"/>
        </w:rPr>
        <w:t>prácticamente</w:t>
      </w:r>
      <w:r w:rsidRPr="004B02C9">
        <w:rPr>
          <w:rFonts w:ascii="Arial" w:hAnsi="Arial" w:cs="Arial"/>
          <w:color w:val="auto"/>
          <w:sz w:val="24"/>
          <w:szCs w:val="24"/>
          <w:lang w:val="es-ES"/>
        </w:rPr>
        <w:t xml:space="preserve"> sistemática cuando se realiza QRT.</w:t>
      </w:r>
    </w:p>
    <w:p w14:paraId="47892756" w14:textId="5411350D" w:rsidR="00546AF7" w:rsidRPr="004B02C9" w:rsidRDefault="00546AF7" w:rsidP="004B02C9">
      <w:pPr>
        <w:spacing w:after="0" w:line="360" w:lineRule="auto"/>
        <w:jc w:val="both"/>
        <w:rPr>
          <w:rFonts w:ascii="Arial" w:hAnsi="Arial" w:cs="Arial"/>
          <w:color w:val="auto"/>
          <w:sz w:val="24"/>
          <w:szCs w:val="24"/>
          <w:lang w:val="es-ES"/>
        </w:rPr>
      </w:pPr>
      <w:r w:rsidRPr="004B02C9">
        <w:rPr>
          <w:rFonts w:ascii="Arial" w:hAnsi="Arial" w:cs="Arial"/>
          <w:color w:val="auto"/>
          <w:sz w:val="24"/>
          <w:szCs w:val="24"/>
          <w:lang w:val="es-ES"/>
        </w:rPr>
        <w:t xml:space="preserve">No obstante, con un intervalo entre la RTC-cirugía de 4-8 semanas en el Stockholm III se consigue una cifra similar de cirugía </w:t>
      </w:r>
      <w:r w:rsidRPr="000A3A67">
        <w:rPr>
          <w:rFonts w:ascii="Arial" w:hAnsi="Arial" w:cs="Arial"/>
          <w:color w:val="auto"/>
          <w:sz w:val="24"/>
          <w:szCs w:val="24"/>
          <w:lang w:val="es-ES"/>
        </w:rPr>
        <w:t xml:space="preserve">preservadora de </w:t>
      </w:r>
      <w:r w:rsidR="000C16D8" w:rsidRPr="000A3A67">
        <w:rPr>
          <w:rFonts w:ascii="Arial" w:hAnsi="Arial" w:cs="Arial"/>
          <w:color w:val="auto"/>
          <w:sz w:val="24"/>
          <w:szCs w:val="24"/>
          <w:lang w:val="es-ES"/>
        </w:rPr>
        <w:t>esfínteres</w:t>
      </w:r>
      <w:proofErr w:type="gramStart"/>
      <w:r w:rsidRPr="000A3A67">
        <w:rPr>
          <w:rFonts w:ascii="Arial" w:hAnsi="Arial" w:cs="Arial"/>
          <w:color w:val="auto"/>
          <w:sz w:val="24"/>
          <w:szCs w:val="24"/>
          <w:lang w:val="es-ES"/>
        </w:rPr>
        <w:t>.</w:t>
      </w:r>
      <w:r w:rsidR="000A3A67" w:rsidRPr="00F46907">
        <w:rPr>
          <w:rFonts w:ascii="Arial" w:hAnsi="Arial" w:cs="Arial"/>
          <w:color w:val="auto"/>
          <w:sz w:val="24"/>
          <w:szCs w:val="24"/>
          <w:vertAlign w:val="superscript"/>
          <w:lang w:val="es-ES"/>
        </w:rPr>
        <w:t>(</w:t>
      </w:r>
      <w:proofErr w:type="gramEnd"/>
      <w:r w:rsidR="000A3A67" w:rsidRPr="00F46907">
        <w:rPr>
          <w:rFonts w:ascii="Arial" w:hAnsi="Arial" w:cs="Arial"/>
          <w:color w:val="auto"/>
          <w:sz w:val="24"/>
          <w:szCs w:val="24"/>
          <w:vertAlign w:val="superscript"/>
          <w:lang w:val="es-ES"/>
        </w:rPr>
        <w:t>42)</w:t>
      </w:r>
      <w:r w:rsidRPr="000A3A67">
        <w:rPr>
          <w:rFonts w:ascii="Arial" w:hAnsi="Arial" w:cs="Arial"/>
          <w:color w:val="auto"/>
          <w:sz w:val="24"/>
          <w:szCs w:val="24"/>
          <w:lang w:val="es-ES"/>
        </w:rPr>
        <w:t xml:space="preserve"> En </w:t>
      </w:r>
      <w:r w:rsidRPr="004B02C9">
        <w:rPr>
          <w:rFonts w:ascii="Arial" w:hAnsi="Arial" w:cs="Arial"/>
          <w:color w:val="auto"/>
          <w:sz w:val="24"/>
          <w:szCs w:val="24"/>
          <w:lang w:val="es-ES"/>
        </w:rPr>
        <w:t xml:space="preserve">todo caso, en el ensayo polaco que compara la RTC con la QRT no se observaron diferencias en la </w:t>
      </w:r>
      <w:r w:rsidR="000C16D8" w:rsidRPr="004B02C9">
        <w:rPr>
          <w:rFonts w:ascii="Arial" w:hAnsi="Arial" w:cs="Arial"/>
          <w:color w:val="auto"/>
          <w:sz w:val="24"/>
          <w:szCs w:val="24"/>
          <w:lang w:val="es-ES"/>
        </w:rPr>
        <w:t>preservación</w:t>
      </w:r>
      <w:r w:rsidRPr="004B02C9">
        <w:rPr>
          <w:rFonts w:ascii="Arial" w:hAnsi="Arial" w:cs="Arial"/>
          <w:color w:val="auto"/>
          <w:sz w:val="24"/>
          <w:szCs w:val="24"/>
          <w:lang w:val="es-ES"/>
        </w:rPr>
        <w:t xml:space="preserve"> esfinteriana entre ambos grupos</w:t>
      </w:r>
      <w:r w:rsidR="000A3A67">
        <w:rPr>
          <w:rFonts w:ascii="Arial" w:hAnsi="Arial" w:cs="Arial"/>
          <w:color w:val="auto"/>
          <w:sz w:val="24"/>
          <w:szCs w:val="24"/>
          <w:lang w:val="es-ES"/>
        </w:rPr>
        <w:t>.</w:t>
      </w:r>
      <w:r w:rsidR="000A3A67" w:rsidRPr="000A3A67">
        <w:rPr>
          <w:rFonts w:ascii="Arial" w:hAnsi="Arial" w:cs="Arial"/>
          <w:color w:val="auto"/>
          <w:sz w:val="24"/>
          <w:szCs w:val="24"/>
          <w:vertAlign w:val="superscript"/>
          <w:lang w:val="es-ES"/>
        </w:rPr>
        <w:t>(44)</w:t>
      </w:r>
      <w:r w:rsidR="004B02C9" w:rsidRPr="000A3A67">
        <w:rPr>
          <w:rFonts w:ascii="Arial" w:hAnsi="Arial" w:cs="Arial"/>
          <w:color w:val="auto"/>
          <w:sz w:val="24"/>
          <w:szCs w:val="24"/>
          <w:vertAlign w:val="superscript"/>
          <w:lang w:val="es-ES"/>
        </w:rPr>
        <w:t xml:space="preserve"> </w:t>
      </w:r>
    </w:p>
    <w:p w14:paraId="4A487A4D" w14:textId="360E5155" w:rsidR="00546AF7" w:rsidRPr="00F94828" w:rsidRDefault="00546AF7" w:rsidP="004B02C9">
      <w:pPr>
        <w:spacing w:after="0" w:line="360" w:lineRule="auto"/>
        <w:jc w:val="both"/>
        <w:rPr>
          <w:rFonts w:ascii="Arial" w:hAnsi="Arial" w:cs="Arial"/>
          <w:color w:val="FF0000"/>
          <w:sz w:val="24"/>
          <w:szCs w:val="24"/>
          <w:lang w:val="es-ES"/>
        </w:rPr>
      </w:pPr>
      <w:r w:rsidRPr="004B02C9">
        <w:rPr>
          <w:rFonts w:ascii="Arial" w:hAnsi="Arial" w:cs="Arial"/>
          <w:color w:val="auto"/>
          <w:sz w:val="24"/>
          <w:szCs w:val="24"/>
          <w:lang w:val="es-ES"/>
        </w:rPr>
        <w:t xml:space="preserve">Por tanto, la </w:t>
      </w:r>
      <w:r w:rsidR="000C16D8" w:rsidRPr="004B02C9">
        <w:rPr>
          <w:rFonts w:ascii="Arial" w:hAnsi="Arial" w:cs="Arial"/>
          <w:color w:val="auto"/>
          <w:sz w:val="24"/>
          <w:szCs w:val="24"/>
          <w:lang w:val="es-ES"/>
        </w:rPr>
        <w:t>reducción</w:t>
      </w:r>
      <w:r w:rsidRPr="004B02C9">
        <w:rPr>
          <w:rFonts w:ascii="Arial" w:hAnsi="Arial" w:cs="Arial"/>
          <w:color w:val="auto"/>
          <w:sz w:val="24"/>
          <w:szCs w:val="24"/>
          <w:lang w:val="es-ES"/>
        </w:rPr>
        <w:t xml:space="preserve"> </w:t>
      </w:r>
      <w:r w:rsidR="00260027">
        <w:rPr>
          <w:rFonts w:ascii="Arial" w:hAnsi="Arial" w:cs="Arial"/>
          <w:color w:val="auto"/>
          <w:sz w:val="24"/>
          <w:szCs w:val="24"/>
          <w:lang w:val="es-ES"/>
        </w:rPr>
        <w:t xml:space="preserve">de la carga </w:t>
      </w:r>
      <w:r w:rsidRPr="004B02C9">
        <w:rPr>
          <w:rFonts w:ascii="Arial" w:hAnsi="Arial" w:cs="Arial"/>
          <w:color w:val="auto"/>
          <w:sz w:val="24"/>
          <w:szCs w:val="24"/>
          <w:lang w:val="es-ES"/>
        </w:rPr>
        <w:t xml:space="preserve">tumoral no </w:t>
      </w:r>
      <w:r w:rsidR="000A3A67" w:rsidRPr="004B02C9">
        <w:rPr>
          <w:rFonts w:ascii="Arial" w:hAnsi="Arial" w:cs="Arial"/>
          <w:color w:val="auto"/>
          <w:sz w:val="24"/>
          <w:szCs w:val="24"/>
          <w:lang w:val="es-ES"/>
        </w:rPr>
        <w:t>es</w:t>
      </w:r>
      <w:r w:rsidRPr="004B02C9">
        <w:rPr>
          <w:rFonts w:ascii="Arial" w:hAnsi="Arial" w:cs="Arial"/>
          <w:color w:val="auto"/>
          <w:sz w:val="24"/>
          <w:szCs w:val="24"/>
          <w:lang w:val="es-ES"/>
        </w:rPr>
        <w:t xml:space="preserve"> tan importantes en tumores resecables si la </w:t>
      </w:r>
      <w:r w:rsidR="000C16D8" w:rsidRPr="004B02C9">
        <w:rPr>
          <w:rFonts w:ascii="Arial" w:hAnsi="Arial" w:cs="Arial"/>
          <w:color w:val="auto"/>
          <w:sz w:val="24"/>
          <w:szCs w:val="24"/>
          <w:lang w:val="es-ES"/>
        </w:rPr>
        <w:t>cirugía</w:t>
      </w:r>
      <w:r w:rsidRPr="004B02C9">
        <w:rPr>
          <w:rFonts w:ascii="Arial" w:hAnsi="Arial" w:cs="Arial"/>
          <w:color w:val="auto"/>
          <w:sz w:val="24"/>
          <w:szCs w:val="24"/>
          <w:lang w:val="es-ES"/>
        </w:rPr>
        <w:t xml:space="preserve"> radical es la estrategia que se va a emplear y no otra, como </w:t>
      </w:r>
      <w:r w:rsidR="000C16D8" w:rsidRPr="004B02C9">
        <w:rPr>
          <w:rFonts w:ascii="Arial" w:hAnsi="Arial" w:cs="Arial"/>
          <w:color w:val="auto"/>
          <w:sz w:val="24"/>
          <w:szCs w:val="24"/>
          <w:lang w:val="es-ES"/>
        </w:rPr>
        <w:t>sería</w:t>
      </w:r>
      <w:r w:rsidRPr="004B02C9">
        <w:rPr>
          <w:rFonts w:ascii="Arial" w:hAnsi="Arial" w:cs="Arial"/>
          <w:color w:val="auto"/>
          <w:sz w:val="24"/>
          <w:szCs w:val="24"/>
          <w:lang w:val="es-ES"/>
        </w:rPr>
        <w:t xml:space="preserve"> la </w:t>
      </w:r>
      <w:r w:rsidR="000C16D8" w:rsidRPr="004B02C9">
        <w:rPr>
          <w:rFonts w:ascii="Arial" w:hAnsi="Arial" w:cs="Arial"/>
          <w:color w:val="auto"/>
          <w:sz w:val="24"/>
          <w:szCs w:val="24"/>
          <w:lang w:val="es-ES"/>
        </w:rPr>
        <w:t>preservación de órgano. Cabe señalar que en este último</w:t>
      </w:r>
      <w:r w:rsidRPr="004B02C9">
        <w:rPr>
          <w:rFonts w:ascii="Arial" w:hAnsi="Arial" w:cs="Arial"/>
          <w:color w:val="auto"/>
          <w:sz w:val="24"/>
          <w:szCs w:val="24"/>
          <w:lang w:val="es-ES"/>
        </w:rPr>
        <w:t xml:space="preserve"> caso incrementar el intervalo RTC-</w:t>
      </w:r>
      <w:r w:rsidR="000C16D8" w:rsidRPr="004B02C9">
        <w:rPr>
          <w:rFonts w:ascii="Arial" w:hAnsi="Arial" w:cs="Arial"/>
          <w:color w:val="auto"/>
          <w:sz w:val="24"/>
          <w:szCs w:val="24"/>
          <w:lang w:val="es-ES"/>
        </w:rPr>
        <w:t>cirugía</w:t>
      </w:r>
      <w:r w:rsidRPr="004B02C9">
        <w:rPr>
          <w:rFonts w:ascii="Arial" w:hAnsi="Arial" w:cs="Arial"/>
          <w:color w:val="auto"/>
          <w:sz w:val="24"/>
          <w:szCs w:val="24"/>
          <w:lang w:val="es-ES"/>
        </w:rPr>
        <w:t xml:space="preserve"> a 8-10 semanas es la estrategia que se emplea en el ensayo UK-TREK para el </w:t>
      </w:r>
      <w:r w:rsidR="000C16D8" w:rsidRPr="004B02C9">
        <w:rPr>
          <w:rFonts w:ascii="Arial" w:hAnsi="Arial" w:cs="Arial"/>
          <w:color w:val="auto"/>
          <w:sz w:val="24"/>
          <w:szCs w:val="24"/>
          <w:lang w:val="es-ES"/>
        </w:rPr>
        <w:t>cáncer</w:t>
      </w:r>
      <w:r w:rsidRPr="004B02C9">
        <w:rPr>
          <w:rFonts w:ascii="Arial" w:hAnsi="Arial" w:cs="Arial"/>
          <w:color w:val="auto"/>
          <w:sz w:val="24"/>
          <w:szCs w:val="24"/>
          <w:lang w:val="es-ES"/>
        </w:rPr>
        <w:t xml:space="preserve"> de recto inicial (T1-2, N0</w:t>
      </w:r>
      <w:r w:rsidRPr="000A3A67">
        <w:rPr>
          <w:rFonts w:ascii="Arial" w:hAnsi="Arial" w:cs="Arial"/>
          <w:color w:val="auto"/>
          <w:sz w:val="24"/>
          <w:szCs w:val="24"/>
          <w:lang w:val="es-ES"/>
        </w:rPr>
        <w:t>)</w:t>
      </w:r>
      <w:proofErr w:type="gramStart"/>
      <w:r w:rsidR="000A3A67" w:rsidRPr="000A3A67">
        <w:rPr>
          <w:rFonts w:ascii="Arial" w:hAnsi="Arial" w:cs="Arial"/>
          <w:color w:val="auto"/>
          <w:sz w:val="24"/>
          <w:szCs w:val="24"/>
          <w:lang w:val="es-ES"/>
        </w:rPr>
        <w:t>.</w:t>
      </w:r>
      <w:r w:rsidR="000A3A67" w:rsidRPr="000A3A67">
        <w:rPr>
          <w:rFonts w:ascii="Arial" w:hAnsi="Arial" w:cs="Arial"/>
          <w:color w:val="auto"/>
          <w:sz w:val="24"/>
          <w:szCs w:val="24"/>
          <w:vertAlign w:val="superscript"/>
          <w:lang w:val="es-ES"/>
        </w:rPr>
        <w:t>(</w:t>
      </w:r>
      <w:proofErr w:type="gramEnd"/>
      <w:r w:rsidR="000A3A67">
        <w:rPr>
          <w:rFonts w:ascii="Arial" w:hAnsi="Arial" w:cs="Arial"/>
          <w:color w:val="auto"/>
          <w:sz w:val="24"/>
          <w:szCs w:val="24"/>
          <w:vertAlign w:val="superscript"/>
          <w:lang w:val="es-ES"/>
        </w:rPr>
        <w:t>48</w:t>
      </w:r>
      <w:r w:rsidR="000A3A67" w:rsidRPr="000A3A67">
        <w:rPr>
          <w:rFonts w:ascii="Arial" w:hAnsi="Arial" w:cs="Arial"/>
          <w:color w:val="auto"/>
          <w:sz w:val="24"/>
          <w:szCs w:val="24"/>
          <w:vertAlign w:val="superscript"/>
          <w:lang w:val="es-ES"/>
        </w:rPr>
        <w:t xml:space="preserve">) </w:t>
      </w:r>
    </w:p>
    <w:p w14:paraId="3377591D" w14:textId="33136C21" w:rsidR="00546AF7" w:rsidRPr="000A3A67" w:rsidRDefault="00546AF7" w:rsidP="00C86521">
      <w:pPr>
        <w:spacing w:after="0" w:line="360" w:lineRule="auto"/>
        <w:jc w:val="both"/>
      </w:pPr>
      <w:r w:rsidRPr="001B0918">
        <w:rPr>
          <w:rFonts w:ascii="Arial" w:hAnsi="Arial" w:cs="Arial"/>
          <w:color w:val="auto"/>
          <w:sz w:val="24"/>
          <w:szCs w:val="24"/>
          <w:lang w:val="es-ES"/>
        </w:rPr>
        <w:t xml:space="preserve">El desarrollo de una recidiva local se explica hoy por la </w:t>
      </w:r>
      <w:r w:rsidR="000C16D8" w:rsidRPr="001B0918">
        <w:rPr>
          <w:rFonts w:ascii="Arial" w:hAnsi="Arial" w:cs="Arial"/>
          <w:color w:val="auto"/>
          <w:sz w:val="24"/>
          <w:szCs w:val="24"/>
          <w:lang w:val="es-ES"/>
        </w:rPr>
        <w:t>presencia microscópica</w:t>
      </w:r>
      <w:r w:rsidRPr="001B0918">
        <w:rPr>
          <w:rFonts w:ascii="Arial" w:hAnsi="Arial" w:cs="Arial"/>
          <w:color w:val="auto"/>
          <w:sz w:val="24"/>
          <w:szCs w:val="24"/>
          <w:lang w:val="es-ES"/>
        </w:rPr>
        <w:t xml:space="preserve"> de </w:t>
      </w:r>
      <w:r w:rsidR="000C16D8" w:rsidRPr="001B0918">
        <w:rPr>
          <w:rFonts w:ascii="Arial" w:hAnsi="Arial" w:cs="Arial"/>
          <w:color w:val="auto"/>
          <w:sz w:val="24"/>
          <w:szCs w:val="24"/>
          <w:lang w:val="es-ES"/>
        </w:rPr>
        <w:t>células</w:t>
      </w:r>
      <w:r w:rsidRPr="001B0918">
        <w:rPr>
          <w:rFonts w:ascii="Arial" w:hAnsi="Arial" w:cs="Arial"/>
          <w:color w:val="auto"/>
          <w:sz w:val="24"/>
          <w:szCs w:val="24"/>
          <w:lang w:val="es-ES"/>
        </w:rPr>
        <w:t xml:space="preserve"> tumorales dentro de un </w:t>
      </w:r>
      <w:r w:rsidR="000C16D8" w:rsidRPr="001B0918">
        <w:rPr>
          <w:rFonts w:ascii="Arial" w:hAnsi="Arial" w:cs="Arial"/>
          <w:color w:val="auto"/>
          <w:sz w:val="24"/>
          <w:szCs w:val="24"/>
          <w:lang w:val="es-ES"/>
        </w:rPr>
        <w:t>centímetro</w:t>
      </w:r>
      <w:r w:rsidRPr="001B0918">
        <w:rPr>
          <w:rFonts w:ascii="Arial" w:hAnsi="Arial" w:cs="Arial"/>
          <w:color w:val="auto"/>
          <w:sz w:val="24"/>
          <w:szCs w:val="24"/>
          <w:lang w:val="es-ES"/>
        </w:rPr>
        <w:t xml:space="preserve"> del </w:t>
      </w:r>
      <w:r w:rsidR="005C37F1" w:rsidRPr="005C37F1">
        <w:rPr>
          <w:rFonts w:ascii="Arial" w:hAnsi="Arial" w:cs="Arial"/>
          <w:color w:val="auto"/>
          <w:sz w:val="24"/>
          <w:szCs w:val="24"/>
          <w:lang w:val="es-ES"/>
        </w:rPr>
        <w:t xml:space="preserve">margen radial circunferencial </w:t>
      </w:r>
      <w:r w:rsidR="005C37F1">
        <w:rPr>
          <w:rFonts w:ascii="Arial" w:hAnsi="Arial" w:cs="Arial"/>
          <w:color w:val="auto"/>
          <w:sz w:val="24"/>
          <w:szCs w:val="24"/>
          <w:lang w:val="es-ES"/>
        </w:rPr>
        <w:t>(</w:t>
      </w:r>
      <w:r w:rsidRPr="001B0918">
        <w:rPr>
          <w:rFonts w:ascii="Arial" w:hAnsi="Arial" w:cs="Arial"/>
          <w:color w:val="auto"/>
          <w:sz w:val="24"/>
          <w:szCs w:val="24"/>
          <w:lang w:val="es-ES"/>
        </w:rPr>
        <w:t>MRC</w:t>
      </w:r>
      <w:r w:rsidR="005C37F1">
        <w:rPr>
          <w:rFonts w:ascii="Arial" w:hAnsi="Arial" w:cs="Arial"/>
          <w:color w:val="auto"/>
          <w:sz w:val="24"/>
          <w:szCs w:val="24"/>
          <w:lang w:val="es-ES"/>
        </w:rPr>
        <w:t>) (considerá</w:t>
      </w:r>
      <w:r w:rsidR="005C37F1" w:rsidRPr="005C37F1">
        <w:rPr>
          <w:rFonts w:ascii="Arial" w:hAnsi="Arial" w:cs="Arial"/>
          <w:color w:val="auto"/>
          <w:sz w:val="24"/>
          <w:szCs w:val="24"/>
          <w:lang w:val="es-ES"/>
        </w:rPr>
        <w:t>ndose c</w:t>
      </w:r>
      <w:r w:rsidR="005C37F1">
        <w:rPr>
          <w:rFonts w:ascii="Arial" w:hAnsi="Arial" w:cs="Arial"/>
          <w:color w:val="auto"/>
          <w:sz w:val="24"/>
          <w:szCs w:val="24"/>
          <w:lang w:val="es-ES"/>
        </w:rPr>
        <w:t>omo afecto cuando el tumor está</w:t>
      </w:r>
      <w:r w:rsidR="005C37F1" w:rsidRPr="005C37F1">
        <w:rPr>
          <w:rFonts w:ascii="Arial" w:hAnsi="Arial" w:cs="Arial"/>
          <w:color w:val="auto"/>
          <w:sz w:val="24"/>
          <w:szCs w:val="24"/>
          <w:lang w:val="es-ES"/>
        </w:rPr>
        <w:t xml:space="preserve"> a</w:t>
      </w:r>
      <w:r w:rsidR="005C37F1">
        <w:rPr>
          <w:rFonts w:ascii="Arial" w:hAnsi="Arial" w:cs="Arial"/>
          <w:color w:val="auto"/>
          <w:sz w:val="24"/>
          <w:szCs w:val="24"/>
          <w:lang w:val="es-ES"/>
        </w:rPr>
        <w:t xml:space="preserve"> </w:t>
      </w:r>
      <w:r w:rsidR="005C37F1" w:rsidRPr="005C37F1">
        <w:rPr>
          <w:rFonts w:ascii="Arial" w:hAnsi="Arial" w:cs="Arial"/>
          <w:color w:val="auto"/>
          <w:sz w:val="24"/>
          <w:szCs w:val="24"/>
          <w:lang w:val="es-ES"/>
        </w:rPr>
        <w:t xml:space="preserve">menos de 1 mm de la fascia mesorrectal) </w:t>
      </w:r>
      <w:r w:rsidR="005C37F1" w:rsidRPr="001B0918">
        <w:rPr>
          <w:rFonts w:ascii="Arial" w:hAnsi="Arial" w:cs="Arial"/>
          <w:color w:val="auto"/>
          <w:sz w:val="24"/>
          <w:szCs w:val="24"/>
          <w:lang w:val="es-ES"/>
        </w:rPr>
        <w:t>y</w:t>
      </w:r>
      <w:r w:rsidRPr="001B0918">
        <w:rPr>
          <w:rFonts w:ascii="Arial" w:hAnsi="Arial" w:cs="Arial"/>
          <w:color w:val="auto"/>
          <w:sz w:val="24"/>
          <w:szCs w:val="24"/>
          <w:lang w:val="es-ES"/>
        </w:rPr>
        <w:t xml:space="preserve">, aunque la tasa de MRC afecto </w:t>
      </w:r>
      <w:r w:rsidR="000C16D8" w:rsidRPr="001B0918">
        <w:rPr>
          <w:rFonts w:ascii="Arial" w:hAnsi="Arial" w:cs="Arial"/>
          <w:color w:val="auto"/>
          <w:sz w:val="24"/>
          <w:szCs w:val="24"/>
          <w:lang w:val="es-ES"/>
        </w:rPr>
        <w:t>histológicamente</w:t>
      </w:r>
      <w:r w:rsidRPr="001B0918">
        <w:rPr>
          <w:rFonts w:ascii="Arial" w:hAnsi="Arial" w:cs="Arial"/>
          <w:color w:val="auto"/>
          <w:sz w:val="24"/>
          <w:szCs w:val="24"/>
          <w:lang w:val="es-ES"/>
        </w:rPr>
        <w:t xml:space="preserve"> es inferior cuando se emplea QRT y RTC retardada respecto a la RTC sin intervalo, no </w:t>
      </w:r>
      <w:r w:rsidR="005C37F1">
        <w:rPr>
          <w:rFonts w:ascii="Arial" w:hAnsi="Arial" w:cs="Arial"/>
          <w:color w:val="auto"/>
          <w:sz w:val="24"/>
          <w:szCs w:val="24"/>
          <w:lang w:val="es-ES"/>
        </w:rPr>
        <w:t>está</w:t>
      </w:r>
      <w:r w:rsidRPr="001B0918">
        <w:rPr>
          <w:rFonts w:ascii="Arial" w:hAnsi="Arial" w:cs="Arial"/>
          <w:color w:val="auto"/>
          <w:sz w:val="24"/>
          <w:szCs w:val="24"/>
          <w:lang w:val="es-ES"/>
        </w:rPr>
        <w:t xml:space="preserve"> clara la superioridad de una de estas estrategias respecto a las otras</w:t>
      </w:r>
      <w:r w:rsidR="000A3A67" w:rsidRPr="000A3A67">
        <w:rPr>
          <w:rFonts w:ascii="Arial" w:hAnsi="Arial" w:cs="Arial"/>
          <w:color w:val="auto"/>
          <w:sz w:val="24"/>
          <w:szCs w:val="24"/>
          <w:vertAlign w:val="superscript"/>
          <w:lang w:val="es-ES"/>
        </w:rPr>
        <w:t>(</w:t>
      </w:r>
      <w:r w:rsidR="000A3A67">
        <w:rPr>
          <w:rFonts w:ascii="Arial" w:hAnsi="Arial" w:cs="Arial"/>
          <w:color w:val="auto"/>
          <w:sz w:val="24"/>
          <w:szCs w:val="24"/>
          <w:vertAlign w:val="superscript"/>
          <w:lang w:val="es-ES"/>
        </w:rPr>
        <w:t>49</w:t>
      </w:r>
      <w:r w:rsidR="000A3A67" w:rsidRPr="000A3A67">
        <w:rPr>
          <w:rFonts w:ascii="Arial" w:hAnsi="Arial" w:cs="Arial"/>
          <w:color w:val="auto"/>
          <w:sz w:val="24"/>
          <w:szCs w:val="24"/>
          <w:vertAlign w:val="superscript"/>
          <w:lang w:val="es-ES"/>
        </w:rPr>
        <w:t>)</w:t>
      </w:r>
      <w:r w:rsidR="000A3A67">
        <w:rPr>
          <w:rFonts w:ascii="Arial" w:hAnsi="Arial" w:cs="Arial"/>
          <w:color w:val="auto"/>
          <w:sz w:val="24"/>
          <w:szCs w:val="24"/>
          <w:lang w:val="es-ES"/>
        </w:rPr>
        <w:t xml:space="preserve">, </w:t>
      </w:r>
      <w:r w:rsidRPr="001B0918">
        <w:rPr>
          <w:rFonts w:ascii="Arial" w:hAnsi="Arial" w:cs="Arial"/>
          <w:color w:val="auto"/>
          <w:sz w:val="24"/>
          <w:szCs w:val="24"/>
          <w:lang w:val="es-ES"/>
        </w:rPr>
        <w:t>si bien se ha mostrado que la RTC solo compensa parcialmente un MRC positivo</w:t>
      </w:r>
      <w:r w:rsidR="000A3A67" w:rsidRPr="000A3A67">
        <w:rPr>
          <w:rFonts w:ascii="Arial" w:hAnsi="Arial" w:cs="Arial"/>
          <w:color w:val="auto"/>
          <w:sz w:val="24"/>
          <w:szCs w:val="24"/>
          <w:vertAlign w:val="superscript"/>
          <w:lang w:val="es-ES"/>
        </w:rPr>
        <w:t>(</w:t>
      </w:r>
      <w:r w:rsidR="000A3A67">
        <w:rPr>
          <w:rFonts w:ascii="Arial" w:hAnsi="Arial" w:cs="Arial"/>
          <w:color w:val="auto"/>
          <w:sz w:val="24"/>
          <w:szCs w:val="24"/>
          <w:vertAlign w:val="superscript"/>
          <w:lang w:val="es-ES"/>
        </w:rPr>
        <w:t>40</w:t>
      </w:r>
      <w:r w:rsidR="000A3A67" w:rsidRPr="000A3A67">
        <w:rPr>
          <w:rFonts w:ascii="Arial" w:hAnsi="Arial" w:cs="Arial"/>
          <w:color w:val="auto"/>
          <w:sz w:val="24"/>
          <w:szCs w:val="24"/>
          <w:vertAlign w:val="superscript"/>
          <w:lang w:val="es-ES"/>
        </w:rPr>
        <w:t>)</w:t>
      </w:r>
      <w:r w:rsidR="000A3A67">
        <w:rPr>
          <w:rFonts w:ascii="Arial" w:hAnsi="Arial" w:cs="Arial"/>
          <w:color w:val="auto"/>
          <w:sz w:val="24"/>
          <w:szCs w:val="24"/>
          <w:lang w:val="es-ES"/>
        </w:rPr>
        <w:t>. P</w:t>
      </w:r>
      <w:r w:rsidRPr="00C86521">
        <w:rPr>
          <w:rFonts w:ascii="Arial" w:hAnsi="Arial" w:cs="Arial"/>
          <w:color w:val="auto"/>
          <w:sz w:val="24"/>
          <w:szCs w:val="24"/>
          <w:lang w:val="es-ES"/>
        </w:rPr>
        <w:t xml:space="preserve">or otra parte, la QRT </w:t>
      </w:r>
      <w:r w:rsidR="000C16D8" w:rsidRPr="00C86521">
        <w:rPr>
          <w:rFonts w:ascii="Arial" w:hAnsi="Arial" w:cs="Arial"/>
          <w:color w:val="auto"/>
          <w:sz w:val="24"/>
          <w:szCs w:val="24"/>
          <w:lang w:val="es-ES"/>
        </w:rPr>
        <w:t>facilitaría</w:t>
      </w:r>
      <w:r w:rsidRPr="00C86521">
        <w:rPr>
          <w:rFonts w:ascii="Arial" w:hAnsi="Arial" w:cs="Arial"/>
          <w:color w:val="auto"/>
          <w:sz w:val="24"/>
          <w:szCs w:val="24"/>
          <w:lang w:val="es-ES"/>
        </w:rPr>
        <w:t xml:space="preserve"> la </w:t>
      </w:r>
      <w:r w:rsidR="000C16D8" w:rsidRPr="00C86521">
        <w:rPr>
          <w:rFonts w:ascii="Arial" w:hAnsi="Arial" w:cs="Arial"/>
          <w:color w:val="auto"/>
          <w:sz w:val="24"/>
          <w:szCs w:val="24"/>
          <w:lang w:val="es-ES"/>
        </w:rPr>
        <w:t>resección</w:t>
      </w:r>
      <w:r w:rsidRPr="00C86521">
        <w:rPr>
          <w:rFonts w:ascii="Arial" w:hAnsi="Arial" w:cs="Arial"/>
          <w:color w:val="auto"/>
          <w:sz w:val="24"/>
          <w:szCs w:val="24"/>
          <w:lang w:val="es-ES"/>
        </w:rPr>
        <w:t xml:space="preserve"> curativa en los casos en los que el cirujano considere que el tumor es irresecable o de resecabilidad (MRC afecto).</w:t>
      </w:r>
    </w:p>
    <w:p w14:paraId="03E9F484" w14:textId="0A10F843" w:rsidR="00546AF7" w:rsidRPr="00F94828" w:rsidRDefault="00546AF7" w:rsidP="00C86521">
      <w:pPr>
        <w:spacing w:after="0" w:line="360" w:lineRule="auto"/>
        <w:jc w:val="both"/>
        <w:rPr>
          <w:rFonts w:ascii="Arial" w:hAnsi="Arial" w:cs="Arial"/>
          <w:color w:val="FF0000"/>
          <w:sz w:val="24"/>
          <w:szCs w:val="24"/>
          <w:lang w:val="es-ES"/>
        </w:rPr>
      </w:pPr>
      <w:r w:rsidRPr="00C86521">
        <w:rPr>
          <w:rFonts w:ascii="Arial" w:hAnsi="Arial" w:cs="Arial"/>
          <w:color w:val="auto"/>
          <w:sz w:val="24"/>
          <w:szCs w:val="24"/>
          <w:lang w:val="es-ES"/>
        </w:rPr>
        <w:t xml:space="preserve">El argumento de que la RTC no permite la QT concurrente puede rebatirse </w:t>
      </w:r>
      <w:r w:rsidR="000C16D8" w:rsidRPr="00C86521">
        <w:rPr>
          <w:rFonts w:ascii="Arial" w:hAnsi="Arial" w:cs="Arial"/>
          <w:color w:val="auto"/>
          <w:sz w:val="24"/>
          <w:szCs w:val="24"/>
          <w:lang w:val="es-ES"/>
        </w:rPr>
        <w:t>señalando</w:t>
      </w:r>
      <w:r w:rsidRPr="00C86521">
        <w:rPr>
          <w:rFonts w:ascii="Arial" w:hAnsi="Arial" w:cs="Arial"/>
          <w:color w:val="auto"/>
          <w:sz w:val="24"/>
          <w:szCs w:val="24"/>
          <w:lang w:val="es-ES"/>
        </w:rPr>
        <w:t xml:space="preserve"> que la QRT </w:t>
      </w:r>
      <w:r w:rsidR="000C16D8" w:rsidRPr="00C86521">
        <w:rPr>
          <w:rFonts w:ascii="Arial" w:hAnsi="Arial" w:cs="Arial"/>
          <w:color w:val="auto"/>
          <w:sz w:val="24"/>
          <w:szCs w:val="24"/>
          <w:lang w:val="es-ES"/>
        </w:rPr>
        <w:t>estándar</w:t>
      </w:r>
      <w:r w:rsidRPr="00C86521">
        <w:rPr>
          <w:rFonts w:ascii="Arial" w:hAnsi="Arial" w:cs="Arial"/>
          <w:color w:val="auto"/>
          <w:sz w:val="24"/>
          <w:szCs w:val="24"/>
          <w:lang w:val="es-ES"/>
        </w:rPr>
        <w:t xml:space="preserve"> utiliza QT a dosis radiosensibilizante </w:t>
      </w:r>
      <w:r w:rsidR="000C16D8" w:rsidRPr="00C86521">
        <w:rPr>
          <w:rFonts w:ascii="Arial" w:hAnsi="Arial" w:cs="Arial"/>
          <w:color w:val="auto"/>
          <w:sz w:val="24"/>
          <w:szCs w:val="24"/>
          <w:lang w:val="es-ES"/>
        </w:rPr>
        <w:t>y que, ademá</w:t>
      </w:r>
      <w:r w:rsidRPr="00C86521">
        <w:rPr>
          <w:rFonts w:ascii="Arial" w:hAnsi="Arial" w:cs="Arial"/>
          <w:color w:val="auto"/>
          <w:sz w:val="24"/>
          <w:szCs w:val="24"/>
          <w:lang w:val="es-ES"/>
        </w:rPr>
        <w:t xml:space="preserve">s, al tener mayor toxicidad, el cumplimiento de la terapia completa es menor que con la RTC. Los intentos de incrementar la </w:t>
      </w:r>
      <w:r w:rsidR="000C16D8" w:rsidRPr="00C86521">
        <w:rPr>
          <w:rFonts w:ascii="Arial" w:hAnsi="Arial" w:cs="Arial"/>
          <w:color w:val="auto"/>
          <w:sz w:val="24"/>
          <w:szCs w:val="24"/>
          <w:lang w:val="es-ES"/>
        </w:rPr>
        <w:t>quimiorradiosensibilidad añadiendo</w:t>
      </w:r>
      <w:r w:rsidRPr="00C86521">
        <w:rPr>
          <w:rFonts w:ascii="Arial" w:hAnsi="Arial" w:cs="Arial"/>
          <w:color w:val="auto"/>
          <w:sz w:val="24"/>
          <w:szCs w:val="24"/>
          <w:lang w:val="es-ES"/>
        </w:rPr>
        <w:t xml:space="preserve"> otros </w:t>
      </w:r>
      <w:r w:rsidR="000C16D8" w:rsidRPr="00C86521">
        <w:rPr>
          <w:rFonts w:ascii="Arial" w:hAnsi="Arial" w:cs="Arial"/>
          <w:color w:val="auto"/>
          <w:sz w:val="24"/>
          <w:szCs w:val="24"/>
          <w:lang w:val="es-ES"/>
        </w:rPr>
        <w:t>fármacos</w:t>
      </w:r>
      <w:r w:rsidRPr="00C86521">
        <w:rPr>
          <w:rFonts w:ascii="Arial" w:hAnsi="Arial" w:cs="Arial"/>
          <w:color w:val="auto"/>
          <w:sz w:val="24"/>
          <w:szCs w:val="24"/>
          <w:lang w:val="es-ES"/>
        </w:rPr>
        <w:t xml:space="preserve">, como el oxaliplatino o el irinotecan, al </w:t>
      </w:r>
      <w:r w:rsidR="000C16D8" w:rsidRPr="00C86521">
        <w:rPr>
          <w:rFonts w:ascii="Arial" w:hAnsi="Arial" w:cs="Arial"/>
          <w:color w:val="auto"/>
          <w:sz w:val="24"/>
          <w:szCs w:val="24"/>
          <w:lang w:val="es-ES"/>
        </w:rPr>
        <w:lastRenderedPageBreak/>
        <w:t>régimen</w:t>
      </w:r>
      <w:r w:rsidRPr="00C86521">
        <w:rPr>
          <w:rFonts w:ascii="Arial" w:hAnsi="Arial" w:cs="Arial"/>
          <w:color w:val="auto"/>
          <w:sz w:val="24"/>
          <w:szCs w:val="24"/>
          <w:lang w:val="es-ES"/>
        </w:rPr>
        <w:t xml:space="preserve"> </w:t>
      </w:r>
      <w:r w:rsidR="000C16D8" w:rsidRPr="00C86521">
        <w:rPr>
          <w:rFonts w:ascii="Arial" w:hAnsi="Arial" w:cs="Arial"/>
          <w:color w:val="auto"/>
          <w:sz w:val="24"/>
          <w:szCs w:val="24"/>
          <w:lang w:val="es-ES"/>
        </w:rPr>
        <w:t>estándar</w:t>
      </w:r>
      <w:r w:rsidRPr="00C86521">
        <w:rPr>
          <w:rFonts w:ascii="Arial" w:hAnsi="Arial" w:cs="Arial"/>
          <w:color w:val="auto"/>
          <w:sz w:val="24"/>
          <w:szCs w:val="24"/>
          <w:lang w:val="es-ES"/>
        </w:rPr>
        <w:t xml:space="preserve"> de QRT, no </w:t>
      </w:r>
      <w:r w:rsidR="000C16D8" w:rsidRPr="00C86521">
        <w:rPr>
          <w:rFonts w:ascii="Arial" w:hAnsi="Arial" w:cs="Arial"/>
          <w:color w:val="auto"/>
          <w:sz w:val="24"/>
          <w:szCs w:val="24"/>
          <w:lang w:val="es-ES"/>
        </w:rPr>
        <w:t>han demostrado beneficio y sí</w:t>
      </w:r>
      <w:r w:rsidRPr="00C86521">
        <w:rPr>
          <w:rFonts w:ascii="Arial" w:hAnsi="Arial" w:cs="Arial"/>
          <w:color w:val="auto"/>
          <w:sz w:val="24"/>
          <w:szCs w:val="24"/>
          <w:lang w:val="es-ES"/>
        </w:rPr>
        <w:t xml:space="preserve"> un incremento notable de la toxicidad</w:t>
      </w:r>
      <w:proofErr w:type="gramStart"/>
      <w:r w:rsidR="000A3A67">
        <w:rPr>
          <w:rFonts w:ascii="Arial" w:hAnsi="Arial" w:cs="Arial"/>
          <w:color w:val="auto"/>
          <w:sz w:val="24"/>
          <w:szCs w:val="24"/>
          <w:lang w:val="es-ES"/>
        </w:rPr>
        <w:t>.</w:t>
      </w:r>
      <w:r w:rsidR="000A3A67" w:rsidRPr="000A3A67">
        <w:rPr>
          <w:rFonts w:ascii="Arial" w:hAnsi="Arial" w:cs="Arial"/>
          <w:color w:val="auto"/>
          <w:sz w:val="24"/>
          <w:szCs w:val="24"/>
          <w:vertAlign w:val="superscript"/>
          <w:lang w:val="es-ES"/>
        </w:rPr>
        <w:t>(</w:t>
      </w:r>
      <w:proofErr w:type="gramEnd"/>
      <w:r w:rsidR="000A3A67">
        <w:rPr>
          <w:rFonts w:ascii="Arial" w:hAnsi="Arial" w:cs="Arial"/>
          <w:color w:val="auto"/>
          <w:sz w:val="24"/>
          <w:szCs w:val="24"/>
          <w:vertAlign w:val="superscript"/>
          <w:lang w:val="es-ES"/>
        </w:rPr>
        <w:t>50</w:t>
      </w:r>
      <w:r w:rsidR="000A3A67" w:rsidRPr="000A3A67">
        <w:rPr>
          <w:rFonts w:ascii="Arial" w:hAnsi="Arial" w:cs="Arial"/>
          <w:color w:val="auto"/>
          <w:sz w:val="24"/>
          <w:szCs w:val="24"/>
          <w:vertAlign w:val="superscript"/>
          <w:lang w:val="es-ES"/>
        </w:rPr>
        <w:t xml:space="preserve">) </w:t>
      </w:r>
      <w:r w:rsidR="00C86521">
        <w:rPr>
          <w:rFonts w:ascii="Arial" w:hAnsi="Arial" w:cs="Arial"/>
          <w:color w:val="auto"/>
          <w:sz w:val="24"/>
          <w:szCs w:val="24"/>
          <w:lang w:val="es-ES"/>
        </w:rPr>
        <w:t xml:space="preserve"> </w:t>
      </w:r>
    </w:p>
    <w:p w14:paraId="422CBEDF" w14:textId="08B3B083" w:rsidR="00546AF7" w:rsidRPr="00C86521" w:rsidRDefault="00546AF7" w:rsidP="00546AF7">
      <w:pPr>
        <w:spacing w:after="0" w:line="360" w:lineRule="auto"/>
        <w:jc w:val="both"/>
        <w:rPr>
          <w:rFonts w:ascii="Arial" w:hAnsi="Arial" w:cs="Arial"/>
          <w:color w:val="auto"/>
          <w:sz w:val="24"/>
          <w:szCs w:val="24"/>
          <w:lang w:val="es-ES"/>
        </w:rPr>
      </w:pPr>
      <w:r w:rsidRPr="00C86521">
        <w:rPr>
          <w:rFonts w:ascii="Arial" w:hAnsi="Arial" w:cs="Arial"/>
          <w:color w:val="auto"/>
          <w:sz w:val="24"/>
          <w:szCs w:val="24"/>
          <w:lang w:val="es-ES"/>
        </w:rPr>
        <w:t>La RTC, por otra parte, puede combinarse con QT neoadyuvante (an</w:t>
      </w:r>
      <w:r w:rsidR="000C16D8" w:rsidRPr="00C86521">
        <w:rPr>
          <w:rFonts w:ascii="Arial" w:hAnsi="Arial" w:cs="Arial"/>
          <w:color w:val="auto"/>
          <w:sz w:val="24"/>
          <w:szCs w:val="24"/>
          <w:lang w:val="es-ES"/>
        </w:rPr>
        <w:t>tes) o secuencialmente (después</w:t>
      </w:r>
      <w:r w:rsidRPr="00C86521">
        <w:rPr>
          <w:rFonts w:ascii="Arial" w:hAnsi="Arial" w:cs="Arial"/>
          <w:color w:val="auto"/>
          <w:sz w:val="24"/>
          <w:szCs w:val="24"/>
          <w:lang w:val="es-ES"/>
        </w:rPr>
        <w:t>), lo que tiene relevancia debido a que hoy s</w:t>
      </w:r>
      <w:r w:rsidR="000C16D8" w:rsidRPr="00C86521">
        <w:rPr>
          <w:rFonts w:ascii="Arial" w:hAnsi="Arial" w:cs="Arial"/>
          <w:color w:val="auto"/>
          <w:sz w:val="24"/>
          <w:szCs w:val="24"/>
          <w:lang w:val="es-ES"/>
        </w:rPr>
        <w:t>on las metástasis</w:t>
      </w:r>
      <w:r w:rsidRPr="00C86521">
        <w:rPr>
          <w:rFonts w:ascii="Arial" w:hAnsi="Arial" w:cs="Arial"/>
          <w:color w:val="auto"/>
          <w:sz w:val="24"/>
          <w:szCs w:val="24"/>
          <w:lang w:val="es-ES"/>
        </w:rPr>
        <w:t xml:space="preserve"> y no la recurrencia locorregional la principal causa de fallo en el tratamiento del </w:t>
      </w:r>
      <w:r w:rsidR="000C16D8" w:rsidRPr="00C86521">
        <w:rPr>
          <w:rFonts w:ascii="Arial" w:hAnsi="Arial" w:cs="Arial"/>
          <w:color w:val="auto"/>
          <w:sz w:val="24"/>
          <w:szCs w:val="24"/>
          <w:lang w:val="es-ES"/>
        </w:rPr>
        <w:t>cáncer</w:t>
      </w:r>
      <w:r w:rsidRPr="00C86521">
        <w:rPr>
          <w:rFonts w:ascii="Arial" w:hAnsi="Arial" w:cs="Arial"/>
          <w:color w:val="auto"/>
          <w:sz w:val="24"/>
          <w:szCs w:val="24"/>
          <w:lang w:val="es-ES"/>
        </w:rPr>
        <w:t xml:space="preserve"> de recto.</w:t>
      </w:r>
    </w:p>
    <w:p w14:paraId="38CCEDD0" w14:textId="7D04B92D" w:rsidR="00546AF7" w:rsidRPr="00F94828" w:rsidRDefault="00546AF7" w:rsidP="00C86521">
      <w:pPr>
        <w:spacing w:after="0" w:line="360" w:lineRule="auto"/>
        <w:jc w:val="both"/>
        <w:rPr>
          <w:rFonts w:ascii="Arial" w:hAnsi="Arial" w:cs="Arial"/>
          <w:color w:val="FF0000"/>
          <w:sz w:val="24"/>
          <w:szCs w:val="24"/>
          <w:lang w:val="es-ES"/>
        </w:rPr>
      </w:pPr>
      <w:r w:rsidRPr="00C86521">
        <w:rPr>
          <w:rFonts w:ascii="Arial" w:hAnsi="Arial" w:cs="Arial"/>
          <w:color w:val="auto"/>
          <w:sz w:val="24"/>
          <w:szCs w:val="24"/>
          <w:lang w:val="es-ES"/>
        </w:rPr>
        <w:t>La estrategia de utilizar QT secuencial en aquellos pacientes con buena respuesta inicial a la RT ha demostrado ser prometedora</w:t>
      </w:r>
      <w:r w:rsidR="000A3A67">
        <w:rPr>
          <w:rFonts w:ascii="Arial" w:hAnsi="Arial" w:cs="Arial"/>
          <w:color w:val="auto"/>
          <w:sz w:val="24"/>
          <w:szCs w:val="24"/>
          <w:lang w:val="es-ES"/>
        </w:rPr>
        <w:t>.</w:t>
      </w:r>
      <w:r w:rsidR="000A3A67" w:rsidRPr="000A3A67">
        <w:rPr>
          <w:rFonts w:ascii="Arial" w:hAnsi="Arial" w:cs="Arial"/>
          <w:color w:val="auto"/>
          <w:sz w:val="24"/>
          <w:szCs w:val="24"/>
          <w:vertAlign w:val="superscript"/>
          <w:lang w:val="es-ES"/>
        </w:rPr>
        <w:t>(</w:t>
      </w:r>
      <w:r w:rsidR="000A3A67">
        <w:rPr>
          <w:rFonts w:ascii="Arial" w:hAnsi="Arial" w:cs="Arial"/>
          <w:color w:val="auto"/>
          <w:sz w:val="24"/>
          <w:szCs w:val="24"/>
          <w:vertAlign w:val="superscript"/>
          <w:lang w:val="es-ES"/>
        </w:rPr>
        <w:t>50</w:t>
      </w:r>
      <w:r w:rsidR="000A3A67" w:rsidRPr="000A3A67">
        <w:rPr>
          <w:rFonts w:ascii="Arial" w:hAnsi="Arial" w:cs="Arial"/>
          <w:color w:val="auto"/>
          <w:sz w:val="24"/>
          <w:szCs w:val="24"/>
          <w:vertAlign w:val="superscript"/>
          <w:lang w:val="es-ES"/>
        </w:rPr>
        <w:t>)</w:t>
      </w:r>
      <w:r w:rsidR="000A3A67">
        <w:rPr>
          <w:rFonts w:ascii="Arial" w:hAnsi="Arial" w:cs="Arial"/>
          <w:color w:val="auto"/>
          <w:sz w:val="24"/>
          <w:szCs w:val="24"/>
          <w:vertAlign w:val="superscript"/>
          <w:lang w:val="es-ES"/>
        </w:rPr>
        <w:t xml:space="preserve"> </w:t>
      </w:r>
      <w:r w:rsidRPr="00C86521">
        <w:rPr>
          <w:rFonts w:ascii="Arial" w:hAnsi="Arial" w:cs="Arial"/>
          <w:color w:val="auto"/>
          <w:sz w:val="24"/>
          <w:szCs w:val="24"/>
          <w:lang w:val="es-ES"/>
        </w:rPr>
        <w:t xml:space="preserve">La </w:t>
      </w:r>
      <w:r w:rsidR="000C16D8" w:rsidRPr="00C86521">
        <w:rPr>
          <w:rFonts w:ascii="Arial" w:hAnsi="Arial" w:cs="Arial"/>
          <w:color w:val="auto"/>
          <w:sz w:val="24"/>
          <w:szCs w:val="24"/>
          <w:lang w:val="es-ES"/>
        </w:rPr>
        <w:t>RTC se adecúa</w:t>
      </w:r>
      <w:r w:rsidRPr="00C86521">
        <w:rPr>
          <w:rFonts w:ascii="Arial" w:hAnsi="Arial" w:cs="Arial"/>
          <w:color w:val="auto"/>
          <w:sz w:val="24"/>
          <w:szCs w:val="24"/>
          <w:lang w:val="es-ES"/>
        </w:rPr>
        <w:t xml:space="preserve"> bien a las estrategias de administrar QT secuenci</w:t>
      </w:r>
      <w:r w:rsidR="000C16D8" w:rsidRPr="00C86521">
        <w:rPr>
          <w:rFonts w:ascii="Arial" w:hAnsi="Arial" w:cs="Arial"/>
          <w:color w:val="auto"/>
          <w:sz w:val="24"/>
          <w:szCs w:val="24"/>
          <w:lang w:val="es-ES"/>
        </w:rPr>
        <w:t>al y es la base del ensayo, aun</w:t>
      </w:r>
      <w:r w:rsidRPr="00C86521">
        <w:rPr>
          <w:rFonts w:ascii="Arial" w:hAnsi="Arial" w:cs="Arial"/>
          <w:color w:val="auto"/>
          <w:sz w:val="24"/>
          <w:szCs w:val="24"/>
          <w:lang w:val="es-ES"/>
        </w:rPr>
        <w:t xml:space="preserve"> en marcha, de fase III RAPIDO que utiliza RTC seguida de CAPOXx6 y </w:t>
      </w:r>
      <w:r w:rsidR="000C16D8" w:rsidRPr="00C86521">
        <w:rPr>
          <w:rFonts w:ascii="Arial" w:hAnsi="Arial" w:cs="Arial"/>
          <w:color w:val="auto"/>
          <w:sz w:val="24"/>
          <w:szCs w:val="24"/>
          <w:lang w:val="es-ES"/>
        </w:rPr>
        <w:t>cirugía</w:t>
      </w:r>
      <w:r w:rsidRPr="00C86521">
        <w:rPr>
          <w:rFonts w:ascii="Arial" w:hAnsi="Arial" w:cs="Arial"/>
          <w:color w:val="auto"/>
          <w:sz w:val="24"/>
          <w:szCs w:val="24"/>
          <w:lang w:val="es-ES"/>
        </w:rPr>
        <w:t xml:space="preserve"> radical vs. QRT y </w:t>
      </w:r>
      <w:r w:rsidR="000C16D8" w:rsidRPr="00C86521">
        <w:rPr>
          <w:rFonts w:ascii="Arial" w:hAnsi="Arial" w:cs="Arial"/>
          <w:color w:val="auto"/>
          <w:sz w:val="24"/>
          <w:szCs w:val="24"/>
          <w:lang w:val="es-ES"/>
        </w:rPr>
        <w:t>cirugía</w:t>
      </w:r>
      <w:r w:rsidRPr="00C86521">
        <w:rPr>
          <w:rFonts w:ascii="Arial" w:hAnsi="Arial" w:cs="Arial"/>
          <w:color w:val="auto"/>
          <w:sz w:val="24"/>
          <w:szCs w:val="24"/>
          <w:lang w:val="es-ES"/>
        </w:rPr>
        <w:t xml:space="preserve"> radical</w:t>
      </w:r>
      <w:proofErr w:type="gramStart"/>
      <w:r w:rsidR="000A3A67">
        <w:rPr>
          <w:rFonts w:ascii="Arial" w:hAnsi="Arial" w:cs="Arial"/>
          <w:color w:val="auto"/>
          <w:sz w:val="24"/>
          <w:szCs w:val="24"/>
          <w:lang w:val="es-ES"/>
        </w:rPr>
        <w:t>.</w:t>
      </w:r>
      <w:r w:rsidR="000A3A67" w:rsidRPr="000A3A67">
        <w:rPr>
          <w:rFonts w:ascii="Arial" w:hAnsi="Arial" w:cs="Arial"/>
          <w:color w:val="auto"/>
          <w:sz w:val="24"/>
          <w:szCs w:val="24"/>
          <w:vertAlign w:val="superscript"/>
          <w:lang w:val="es-ES"/>
        </w:rPr>
        <w:t>(</w:t>
      </w:r>
      <w:proofErr w:type="gramEnd"/>
      <w:r w:rsidR="000A3A67">
        <w:rPr>
          <w:rFonts w:ascii="Arial" w:hAnsi="Arial" w:cs="Arial"/>
          <w:color w:val="auto"/>
          <w:sz w:val="24"/>
          <w:szCs w:val="24"/>
          <w:vertAlign w:val="superscript"/>
          <w:lang w:val="es-ES"/>
        </w:rPr>
        <w:t>40</w:t>
      </w:r>
      <w:r w:rsidR="000A3A67" w:rsidRPr="000A3A67">
        <w:rPr>
          <w:rFonts w:ascii="Arial" w:hAnsi="Arial" w:cs="Arial"/>
          <w:color w:val="auto"/>
          <w:sz w:val="24"/>
          <w:szCs w:val="24"/>
          <w:vertAlign w:val="superscript"/>
          <w:lang w:val="es-ES"/>
        </w:rPr>
        <w:t xml:space="preserve">) </w:t>
      </w:r>
    </w:p>
    <w:p w14:paraId="3270CF50" w14:textId="32E939C6" w:rsidR="00546AF7" w:rsidRPr="000329F2" w:rsidRDefault="00546AF7" w:rsidP="00C86521">
      <w:pPr>
        <w:spacing w:after="0" w:line="360" w:lineRule="auto"/>
        <w:jc w:val="both"/>
        <w:rPr>
          <w:rFonts w:ascii="Arial" w:hAnsi="Arial" w:cs="Arial"/>
          <w:color w:val="auto"/>
          <w:sz w:val="24"/>
          <w:szCs w:val="24"/>
          <w:lang w:val="es-ES"/>
        </w:rPr>
      </w:pPr>
      <w:r w:rsidRPr="00C86521">
        <w:rPr>
          <w:rFonts w:ascii="Arial" w:hAnsi="Arial" w:cs="Arial"/>
          <w:color w:val="auto"/>
          <w:sz w:val="24"/>
          <w:szCs w:val="24"/>
          <w:lang w:val="es-ES"/>
        </w:rPr>
        <w:t xml:space="preserve">Por otra parte, la RTC con QT secuencial y </w:t>
      </w:r>
      <w:r w:rsidR="000C16D8" w:rsidRPr="00C86521">
        <w:rPr>
          <w:rFonts w:ascii="Arial" w:hAnsi="Arial" w:cs="Arial"/>
          <w:color w:val="auto"/>
          <w:sz w:val="24"/>
          <w:szCs w:val="24"/>
          <w:lang w:val="es-ES"/>
        </w:rPr>
        <w:t>cirugía</w:t>
      </w:r>
      <w:r w:rsidRPr="00C86521">
        <w:rPr>
          <w:rFonts w:ascii="Arial" w:hAnsi="Arial" w:cs="Arial"/>
          <w:color w:val="auto"/>
          <w:sz w:val="24"/>
          <w:szCs w:val="24"/>
          <w:lang w:val="es-ES"/>
        </w:rPr>
        <w:t xml:space="preserve"> posterior es una estrat</w:t>
      </w:r>
      <w:r w:rsidR="000C16D8" w:rsidRPr="00C86521">
        <w:rPr>
          <w:rFonts w:ascii="Arial" w:hAnsi="Arial" w:cs="Arial"/>
          <w:color w:val="auto"/>
          <w:sz w:val="24"/>
          <w:szCs w:val="24"/>
          <w:lang w:val="es-ES"/>
        </w:rPr>
        <w:t>egia empleada en casos de metástasis</w:t>
      </w:r>
      <w:r w:rsidRPr="00C86521">
        <w:rPr>
          <w:rFonts w:ascii="Arial" w:hAnsi="Arial" w:cs="Arial"/>
          <w:color w:val="auto"/>
          <w:sz w:val="24"/>
          <w:szCs w:val="24"/>
          <w:lang w:val="es-ES"/>
        </w:rPr>
        <w:t xml:space="preserve"> </w:t>
      </w:r>
      <w:r w:rsidR="000C16D8" w:rsidRPr="00C86521">
        <w:rPr>
          <w:rFonts w:ascii="Arial" w:hAnsi="Arial" w:cs="Arial"/>
          <w:color w:val="auto"/>
          <w:sz w:val="24"/>
          <w:szCs w:val="24"/>
          <w:lang w:val="es-ES"/>
        </w:rPr>
        <w:t>síncronas</w:t>
      </w:r>
      <w:r w:rsidRPr="00C86521">
        <w:rPr>
          <w:rFonts w:ascii="Arial" w:hAnsi="Arial" w:cs="Arial"/>
          <w:color w:val="auto"/>
          <w:sz w:val="24"/>
          <w:szCs w:val="24"/>
          <w:lang w:val="es-ES"/>
        </w:rPr>
        <w:t xml:space="preserve"> resecables, con un acortamiento del tiempo total de tratamiento, como ha demostrado el estudio del Dutch Colorectal </w:t>
      </w:r>
      <w:proofErr w:type="gramStart"/>
      <w:r w:rsidRPr="00C86521">
        <w:rPr>
          <w:rFonts w:ascii="Arial" w:hAnsi="Arial" w:cs="Arial"/>
          <w:color w:val="auto"/>
          <w:sz w:val="24"/>
          <w:szCs w:val="24"/>
          <w:lang w:val="es-ES"/>
        </w:rPr>
        <w:t>Group</w:t>
      </w:r>
      <w:r w:rsidR="00E44A57" w:rsidRPr="000A3A67">
        <w:rPr>
          <w:rFonts w:ascii="Arial" w:hAnsi="Arial" w:cs="Arial"/>
          <w:color w:val="auto"/>
          <w:sz w:val="24"/>
          <w:szCs w:val="24"/>
          <w:vertAlign w:val="superscript"/>
          <w:lang w:val="es-ES"/>
        </w:rPr>
        <w:t>(</w:t>
      </w:r>
      <w:proofErr w:type="gramEnd"/>
      <w:r w:rsidR="00E44A57">
        <w:rPr>
          <w:rFonts w:ascii="Arial" w:hAnsi="Arial" w:cs="Arial"/>
          <w:color w:val="auto"/>
          <w:sz w:val="24"/>
          <w:szCs w:val="24"/>
          <w:vertAlign w:val="superscript"/>
          <w:lang w:val="es-ES"/>
        </w:rPr>
        <w:t>51</w:t>
      </w:r>
      <w:r w:rsidR="00E44A57" w:rsidRPr="000A3A67">
        <w:rPr>
          <w:rFonts w:ascii="Arial" w:hAnsi="Arial" w:cs="Arial"/>
          <w:color w:val="auto"/>
          <w:sz w:val="24"/>
          <w:szCs w:val="24"/>
          <w:vertAlign w:val="superscript"/>
          <w:lang w:val="es-ES"/>
        </w:rPr>
        <w:t>)</w:t>
      </w:r>
      <w:r w:rsidR="00E44A57">
        <w:rPr>
          <w:rFonts w:ascii="Arial" w:hAnsi="Arial" w:cs="Arial"/>
          <w:color w:val="auto"/>
          <w:sz w:val="24"/>
          <w:szCs w:val="24"/>
          <w:lang w:val="es-ES"/>
        </w:rPr>
        <w:t xml:space="preserve">. </w:t>
      </w:r>
      <w:r w:rsidR="000329F2" w:rsidRPr="000329F2">
        <w:rPr>
          <w:rFonts w:ascii="Arial" w:hAnsi="Arial" w:cs="Arial"/>
          <w:color w:val="auto"/>
          <w:sz w:val="24"/>
          <w:szCs w:val="24"/>
          <w:lang w:val="es-ES"/>
        </w:rPr>
        <w:t>Se realizó</w:t>
      </w:r>
      <w:r w:rsidRPr="000329F2">
        <w:rPr>
          <w:rFonts w:ascii="Arial" w:hAnsi="Arial" w:cs="Arial"/>
          <w:color w:val="auto"/>
          <w:sz w:val="24"/>
          <w:szCs w:val="24"/>
          <w:lang w:val="es-ES"/>
        </w:rPr>
        <w:t xml:space="preserve"> una estrategia similar en los 17 casos de</w:t>
      </w:r>
      <w:r w:rsidR="000C16D8" w:rsidRPr="000329F2">
        <w:rPr>
          <w:rFonts w:ascii="Arial" w:hAnsi="Arial" w:cs="Arial"/>
          <w:color w:val="auto"/>
          <w:sz w:val="24"/>
          <w:szCs w:val="24"/>
          <w:lang w:val="es-ES"/>
        </w:rPr>
        <w:t xml:space="preserve"> la serie que presentaban metástasis</w:t>
      </w:r>
      <w:r w:rsidRPr="000329F2">
        <w:rPr>
          <w:rFonts w:ascii="Arial" w:hAnsi="Arial" w:cs="Arial"/>
          <w:color w:val="auto"/>
          <w:sz w:val="24"/>
          <w:szCs w:val="24"/>
          <w:lang w:val="es-ES"/>
        </w:rPr>
        <w:t xml:space="preserve"> </w:t>
      </w:r>
      <w:r w:rsidR="000C16D8" w:rsidRPr="000329F2">
        <w:rPr>
          <w:rFonts w:ascii="Arial" w:hAnsi="Arial" w:cs="Arial"/>
          <w:color w:val="auto"/>
          <w:sz w:val="24"/>
          <w:szCs w:val="24"/>
          <w:lang w:val="es-ES"/>
        </w:rPr>
        <w:t>síncronas</w:t>
      </w:r>
      <w:r w:rsidRPr="000329F2">
        <w:rPr>
          <w:rFonts w:ascii="Arial" w:hAnsi="Arial" w:cs="Arial"/>
          <w:color w:val="auto"/>
          <w:sz w:val="24"/>
          <w:szCs w:val="24"/>
          <w:lang w:val="es-ES"/>
        </w:rPr>
        <w:t xml:space="preserve"> resecables, mediante la </w:t>
      </w:r>
      <w:r w:rsidR="000C16D8" w:rsidRPr="000329F2">
        <w:rPr>
          <w:rFonts w:ascii="Arial" w:hAnsi="Arial" w:cs="Arial"/>
          <w:color w:val="auto"/>
          <w:sz w:val="24"/>
          <w:szCs w:val="24"/>
          <w:lang w:val="es-ES"/>
        </w:rPr>
        <w:t>administración</w:t>
      </w:r>
      <w:r w:rsidRPr="000329F2">
        <w:rPr>
          <w:rFonts w:ascii="Arial" w:hAnsi="Arial" w:cs="Arial"/>
          <w:color w:val="auto"/>
          <w:sz w:val="24"/>
          <w:szCs w:val="24"/>
          <w:lang w:val="es-ES"/>
        </w:rPr>
        <w:t xml:space="preserve"> de QT neoadyuvante de </w:t>
      </w:r>
      <w:r w:rsidR="000C16D8" w:rsidRPr="000329F2">
        <w:rPr>
          <w:rFonts w:ascii="Arial" w:hAnsi="Arial" w:cs="Arial"/>
          <w:color w:val="auto"/>
          <w:sz w:val="24"/>
          <w:szCs w:val="24"/>
          <w:lang w:val="es-ES"/>
        </w:rPr>
        <w:t>inducción</w:t>
      </w:r>
      <w:r w:rsidRPr="000329F2">
        <w:rPr>
          <w:rFonts w:ascii="Arial" w:hAnsi="Arial" w:cs="Arial"/>
          <w:color w:val="auto"/>
          <w:sz w:val="24"/>
          <w:szCs w:val="24"/>
          <w:lang w:val="es-ES"/>
        </w:rPr>
        <w:t xml:space="preserve"> y RTC posterior seguida de </w:t>
      </w:r>
      <w:r w:rsidR="000C16D8" w:rsidRPr="000329F2">
        <w:rPr>
          <w:rFonts w:ascii="Arial" w:hAnsi="Arial" w:cs="Arial"/>
          <w:color w:val="auto"/>
          <w:sz w:val="24"/>
          <w:szCs w:val="24"/>
          <w:lang w:val="es-ES"/>
        </w:rPr>
        <w:t>cirugía</w:t>
      </w:r>
      <w:r w:rsidRPr="000329F2">
        <w:rPr>
          <w:rFonts w:ascii="Arial" w:hAnsi="Arial" w:cs="Arial"/>
          <w:color w:val="auto"/>
          <w:sz w:val="24"/>
          <w:szCs w:val="24"/>
          <w:lang w:val="es-ES"/>
        </w:rPr>
        <w:t xml:space="preserve"> radical.</w:t>
      </w:r>
    </w:p>
    <w:p w14:paraId="3734846C" w14:textId="148966A1" w:rsidR="00B959A4" w:rsidRPr="000329F2" w:rsidRDefault="00546AF7" w:rsidP="00546AF7">
      <w:pPr>
        <w:spacing w:after="0" w:line="360" w:lineRule="auto"/>
        <w:jc w:val="both"/>
        <w:rPr>
          <w:rFonts w:ascii="Arial" w:hAnsi="Arial" w:cs="Arial"/>
          <w:color w:val="auto"/>
          <w:sz w:val="24"/>
          <w:szCs w:val="24"/>
          <w:lang w:val="es-ES"/>
        </w:rPr>
      </w:pPr>
      <w:r w:rsidRPr="000329F2">
        <w:rPr>
          <w:rFonts w:ascii="Arial" w:hAnsi="Arial" w:cs="Arial"/>
          <w:color w:val="auto"/>
          <w:sz w:val="24"/>
          <w:szCs w:val="24"/>
          <w:lang w:val="es-ES"/>
        </w:rPr>
        <w:t xml:space="preserve">En definitiva, y de acuerdo con la </w:t>
      </w:r>
      <w:r w:rsidR="000C16D8" w:rsidRPr="000329F2">
        <w:rPr>
          <w:rFonts w:ascii="Arial" w:hAnsi="Arial" w:cs="Arial"/>
          <w:color w:val="auto"/>
          <w:sz w:val="24"/>
          <w:szCs w:val="24"/>
          <w:lang w:val="es-ES"/>
        </w:rPr>
        <w:t>bibliografía</w:t>
      </w:r>
      <w:r w:rsidRPr="000329F2">
        <w:rPr>
          <w:rFonts w:ascii="Arial" w:hAnsi="Arial" w:cs="Arial"/>
          <w:color w:val="auto"/>
          <w:sz w:val="24"/>
          <w:szCs w:val="24"/>
          <w:lang w:val="es-ES"/>
        </w:rPr>
        <w:t xml:space="preserve"> revisada, la RTC ofrece ventajas relativas a la </w:t>
      </w:r>
      <w:r w:rsidR="000C16D8" w:rsidRPr="000329F2">
        <w:rPr>
          <w:rFonts w:ascii="Arial" w:hAnsi="Arial" w:cs="Arial"/>
          <w:color w:val="auto"/>
          <w:sz w:val="24"/>
          <w:szCs w:val="24"/>
          <w:lang w:val="es-ES"/>
        </w:rPr>
        <w:t>utilización</w:t>
      </w:r>
      <w:r w:rsidRPr="000329F2">
        <w:rPr>
          <w:rFonts w:ascii="Arial" w:hAnsi="Arial" w:cs="Arial"/>
          <w:color w:val="auto"/>
          <w:sz w:val="24"/>
          <w:szCs w:val="24"/>
          <w:lang w:val="es-ES"/>
        </w:rPr>
        <w:t xml:space="preserve"> de recursos, costes, </w:t>
      </w:r>
      <w:r w:rsidR="000C16D8" w:rsidRPr="000329F2">
        <w:rPr>
          <w:rFonts w:ascii="Arial" w:hAnsi="Arial" w:cs="Arial"/>
          <w:color w:val="auto"/>
          <w:sz w:val="24"/>
          <w:szCs w:val="24"/>
          <w:lang w:val="es-ES"/>
        </w:rPr>
        <w:t>duración</w:t>
      </w:r>
      <w:r w:rsidRPr="000329F2">
        <w:rPr>
          <w:rFonts w:ascii="Arial" w:hAnsi="Arial" w:cs="Arial"/>
          <w:color w:val="auto"/>
          <w:sz w:val="24"/>
          <w:szCs w:val="24"/>
          <w:lang w:val="es-ES"/>
        </w:rPr>
        <w:t xml:space="preserve"> del tratamiento, escasa toxicidad, alto grado de cumplimiento y permite evaluar la </w:t>
      </w:r>
      <w:r w:rsidR="000C16D8" w:rsidRPr="000329F2">
        <w:rPr>
          <w:rFonts w:ascii="Arial" w:hAnsi="Arial" w:cs="Arial"/>
          <w:color w:val="auto"/>
          <w:sz w:val="24"/>
          <w:szCs w:val="24"/>
          <w:lang w:val="es-ES"/>
        </w:rPr>
        <w:t>histología</w:t>
      </w:r>
      <w:r w:rsidRPr="000329F2">
        <w:rPr>
          <w:rFonts w:ascii="Arial" w:hAnsi="Arial" w:cs="Arial"/>
          <w:color w:val="auto"/>
          <w:sz w:val="24"/>
          <w:szCs w:val="24"/>
          <w:lang w:val="es-ES"/>
        </w:rPr>
        <w:t xml:space="preserve"> sin modificar. </w:t>
      </w:r>
      <w:r w:rsidR="000C16D8" w:rsidRPr="000329F2">
        <w:rPr>
          <w:rFonts w:ascii="Arial" w:hAnsi="Arial" w:cs="Arial"/>
          <w:color w:val="auto"/>
          <w:sz w:val="24"/>
          <w:szCs w:val="24"/>
          <w:lang w:val="es-ES"/>
        </w:rPr>
        <w:t>Ademá</w:t>
      </w:r>
      <w:r w:rsidRPr="000329F2">
        <w:rPr>
          <w:rFonts w:ascii="Arial" w:hAnsi="Arial" w:cs="Arial"/>
          <w:color w:val="auto"/>
          <w:sz w:val="24"/>
          <w:szCs w:val="24"/>
          <w:lang w:val="es-ES"/>
        </w:rPr>
        <w:t>s, mediante el incremento del intervalo RTC-</w:t>
      </w:r>
      <w:r w:rsidR="00595363" w:rsidRPr="000329F2">
        <w:rPr>
          <w:rFonts w:ascii="Arial" w:hAnsi="Arial" w:cs="Arial"/>
          <w:color w:val="auto"/>
          <w:sz w:val="24"/>
          <w:szCs w:val="24"/>
          <w:lang w:val="es-ES"/>
        </w:rPr>
        <w:t>cirugía</w:t>
      </w:r>
      <w:r w:rsidRPr="000329F2">
        <w:rPr>
          <w:rFonts w:ascii="Arial" w:hAnsi="Arial" w:cs="Arial"/>
          <w:color w:val="auto"/>
          <w:sz w:val="24"/>
          <w:szCs w:val="24"/>
          <w:lang w:val="es-ES"/>
        </w:rPr>
        <w:t xml:space="preserve"> y el empleo de QT secuencial </w:t>
      </w:r>
      <w:r w:rsidR="00595363" w:rsidRPr="000329F2">
        <w:rPr>
          <w:rFonts w:ascii="Arial" w:hAnsi="Arial" w:cs="Arial"/>
          <w:color w:val="auto"/>
          <w:sz w:val="24"/>
          <w:szCs w:val="24"/>
          <w:lang w:val="es-ES"/>
        </w:rPr>
        <w:t>podría</w:t>
      </w:r>
      <w:r w:rsidRPr="000329F2">
        <w:rPr>
          <w:rFonts w:ascii="Arial" w:hAnsi="Arial" w:cs="Arial"/>
          <w:color w:val="auto"/>
          <w:sz w:val="24"/>
          <w:szCs w:val="24"/>
          <w:lang w:val="es-ES"/>
        </w:rPr>
        <w:t xml:space="preserve"> superar las desventajas comparativas con la QRT convencional.</w:t>
      </w:r>
    </w:p>
    <w:p w14:paraId="72BA9C47" w14:textId="77777777" w:rsidR="00546AF7" w:rsidRPr="00CF514C" w:rsidRDefault="00546AF7" w:rsidP="00CF514C">
      <w:pPr>
        <w:spacing w:after="0" w:line="360" w:lineRule="auto"/>
        <w:jc w:val="both"/>
        <w:rPr>
          <w:rFonts w:ascii="Arial" w:hAnsi="Arial" w:cs="Arial"/>
          <w:b/>
          <w:bCs/>
          <w:sz w:val="24"/>
          <w:szCs w:val="24"/>
          <w:lang w:val="es-ES"/>
        </w:rPr>
      </w:pPr>
    </w:p>
    <w:p w14:paraId="1D42A296" w14:textId="326242A5" w:rsidR="006A665A" w:rsidRDefault="00575F47" w:rsidP="00905FA5">
      <w:pPr>
        <w:spacing w:after="0" w:line="360" w:lineRule="auto"/>
        <w:jc w:val="center"/>
        <w:rPr>
          <w:rFonts w:ascii="Arial" w:hAnsi="Arial" w:cs="Arial"/>
          <w:b/>
          <w:bCs/>
          <w:sz w:val="24"/>
          <w:szCs w:val="24"/>
          <w:lang w:val="es-ES"/>
        </w:rPr>
      </w:pPr>
      <w:r>
        <w:rPr>
          <w:rFonts w:ascii="Arial" w:hAnsi="Arial" w:cs="Arial"/>
          <w:b/>
          <w:bCs/>
          <w:sz w:val="24"/>
          <w:szCs w:val="24"/>
          <w:lang w:val="es-ES"/>
        </w:rPr>
        <w:t>CONCLUSIONES</w:t>
      </w:r>
    </w:p>
    <w:p w14:paraId="4EA30282" w14:textId="5CB7EB16" w:rsidR="00905FA5" w:rsidRDefault="00D51FF9" w:rsidP="00CF514C">
      <w:pPr>
        <w:spacing w:after="0" w:line="360" w:lineRule="auto"/>
        <w:jc w:val="both"/>
        <w:rPr>
          <w:rFonts w:ascii="Arial" w:hAnsi="Arial" w:cs="Arial"/>
          <w:b/>
          <w:bCs/>
          <w:sz w:val="24"/>
          <w:szCs w:val="24"/>
          <w:lang w:val="es-ES"/>
        </w:rPr>
      </w:pPr>
      <w:r>
        <w:rPr>
          <w:rFonts w:ascii="Arial" w:hAnsi="Arial" w:cs="Arial"/>
          <w:color w:val="221E1F"/>
          <w:sz w:val="24"/>
          <w:szCs w:val="24"/>
          <w:lang w:val="es-ES"/>
        </w:rPr>
        <w:t>E</w:t>
      </w:r>
      <w:r w:rsidRPr="00D025E9">
        <w:rPr>
          <w:rFonts w:ascii="Arial" w:hAnsi="Arial" w:cs="Arial"/>
          <w:color w:val="221E1F"/>
          <w:sz w:val="24"/>
          <w:szCs w:val="24"/>
          <w:lang w:val="es-ES"/>
        </w:rPr>
        <w:t xml:space="preserve">l tratamiento estándar para el cáncer de recto es la cirugía, las recomendaciones actuales sugieren que para la enfermedad loco regional o moderadamente avanzada se utilice radioterapia y quimioterapia concomitante administrada preoperatoria, </w:t>
      </w:r>
      <w:r>
        <w:rPr>
          <w:rFonts w:ascii="Arial" w:hAnsi="Arial" w:cs="Arial"/>
          <w:color w:val="221E1F"/>
          <w:sz w:val="24"/>
          <w:szCs w:val="24"/>
          <w:lang w:val="es-ES"/>
        </w:rPr>
        <w:t>aunque se encuentra en tendencia actual el uso de radioterapia de ciclo corto con quimioterapia secuencial y posterior cirugía, este nuevo esquema de tratamiento ha demostrado buenos resultados en comparación con los tratamientos convencionales e incluso menor toxicidad de los tratamientos. Ambos tratamientos han logrado</w:t>
      </w:r>
      <w:r w:rsidRPr="00D025E9">
        <w:rPr>
          <w:rFonts w:ascii="Arial" w:hAnsi="Arial" w:cs="Arial"/>
          <w:color w:val="221E1F"/>
          <w:sz w:val="24"/>
          <w:szCs w:val="24"/>
          <w:lang w:val="es-ES"/>
        </w:rPr>
        <w:t xml:space="preserve"> en la mayoría de los pacientes respuesta patológica completa y </w:t>
      </w:r>
      <w:r>
        <w:rPr>
          <w:rFonts w:ascii="Arial" w:hAnsi="Arial" w:cs="Arial"/>
          <w:color w:val="221E1F"/>
          <w:sz w:val="24"/>
          <w:szCs w:val="24"/>
          <w:lang w:val="es-ES"/>
        </w:rPr>
        <w:t>han demostrado</w:t>
      </w:r>
      <w:r w:rsidRPr="00D025E9">
        <w:rPr>
          <w:rFonts w:ascii="Arial" w:hAnsi="Arial" w:cs="Arial"/>
          <w:color w:val="221E1F"/>
          <w:sz w:val="24"/>
          <w:szCs w:val="24"/>
          <w:lang w:val="es-ES"/>
        </w:rPr>
        <w:t xml:space="preserve"> mayor supervivencia libre de enfermedad y supervivencia global</w:t>
      </w:r>
      <w:r>
        <w:rPr>
          <w:rFonts w:ascii="Arial" w:hAnsi="Arial" w:cs="Arial"/>
          <w:color w:val="221E1F"/>
          <w:sz w:val="24"/>
          <w:szCs w:val="24"/>
          <w:lang w:val="es-ES"/>
        </w:rPr>
        <w:t xml:space="preserve"> en comparación con la cirugía sola</w:t>
      </w:r>
      <w:r w:rsidRPr="00D025E9">
        <w:rPr>
          <w:rFonts w:ascii="Arial" w:hAnsi="Arial" w:cs="Arial"/>
          <w:color w:val="221E1F"/>
          <w:sz w:val="24"/>
          <w:szCs w:val="24"/>
          <w:lang w:val="es-ES"/>
        </w:rPr>
        <w:t>.</w:t>
      </w:r>
    </w:p>
    <w:p w14:paraId="018F3F95" w14:textId="77777777" w:rsidR="005E3F97" w:rsidRPr="00CF514C" w:rsidRDefault="005E3F97" w:rsidP="00CF514C">
      <w:pPr>
        <w:spacing w:after="0" w:line="360" w:lineRule="auto"/>
        <w:jc w:val="both"/>
        <w:rPr>
          <w:rFonts w:ascii="Arial" w:hAnsi="Arial" w:cs="Arial"/>
          <w:b/>
          <w:bCs/>
          <w:sz w:val="24"/>
          <w:szCs w:val="24"/>
          <w:lang w:val="es-ES"/>
        </w:rPr>
      </w:pPr>
    </w:p>
    <w:p w14:paraId="6264614C" w14:textId="77777777" w:rsidR="00693D3F" w:rsidRDefault="00693D3F" w:rsidP="00905FA5">
      <w:pPr>
        <w:spacing w:after="0" w:line="360" w:lineRule="auto"/>
        <w:jc w:val="center"/>
        <w:rPr>
          <w:rFonts w:ascii="Arial" w:hAnsi="Arial" w:cs="Arial"/>
          <w:b/>
          <w:bCs/>
          <w:sz w:val="24"/>
          <w:szCs w:val="24"/>
          <w:lang w:val="es-ES"/>
        </w:rPr>
      </w:pPr>
    </w:p>
    <w:p w14:paraId="3FF57D25" w14:textId="77777777" w:rsidR="00693D3F" w:rsidRDefault="00693D3F" w:rsidP="00905FA5">
      <w:pPr>
        <w:spacing w:after="0" w:line="360" w:lineRule="auto"/>
        <w:jc w:val="center"/>
        <w:rPr>
          <w:rFonts w:ascii="Arial" w:hAnsi="Arial" w:cs="Arial"/>
          <w:b/>
          <w:bCs/>
          <w:sz w:val="24"/>
          <w:szCs w:val="24"/>
          <w:lang w:val="es-ES"/>
        </w:rPr>
      </w:pPr>
    </w:p>
    <w:p w14:paraId="64E34652" w14:textId="615DFC07" w:rsidR="006B1334" w:rsidRPr="00CF514C" w:rsidRDefault="00575F47" w:rsidP="00905FA5">
      <w:pPr>
        <w:spacing w:after="0" w:line="360" w:lineRule="auto"/>
        <w:jc w:val="center"/>
        <w:rPr>
          <w:rFonts w:ascii="Arial" w:hAnsi="Arial" w:cs="Arial"/>
          <w:b/>
          <w:bCs/>
          <w:sz w:val="24"/>
          <w:szCs w:val="24"/>
          <w:lang w:val="es-ES"/>
        </w:rPr>
      </w:pPr>
      <w:r>
        <w:rPr>
          <w:rFonts w:ascii="Arial" w:hAnsi="Arial" w:cs="Arial"/>
          <w:b/>
          <w:bCs/>
          <w:sz w:val="24"/>
          <w:szCs w:val="24"/>
          <w:lang w:val="es-ES"/>
        </w:rPr>
        <w:lastRenderedPageBreak/>
        <w:t>REFERENCIAS BIBLIOGRÁFICAS</w:t>
      </w:r>
    </w:p>
    <w:p w14:paraId="6B2B4FAB" w14:textId="77777777" w:rsidR="00693D3F" w:rsidRDefault="00693D3F" w:rsidP="00693D3F">
      <w:pPr>
        <w:pStyle w:val="Prrafodelista"/>
        <w:numPr>
          <w:ilvl w:val="0"/>
          <w:numId w:val="37"/>
        </w:numPr>
        <w:tabs>
          <w:tab w:val="left" w:pos="851"/>
        </w:tabs>
        <w:spacing w:after="160" w:line="360" w:lineRule="auto"/>
        <w:ind w:left="284" w:right="49"/>
        <w:rPr>
          <w:rFonts w:ascii="Arial" w:hAnsi="Arial" w:cs="Arial"/>
          <w:color w:val="auto"/>
          <w:sz w:val="24"/>
          <w:szCs w:val="24"/>
        </w:rPr>
      </w:pPr>
      <w:r>
        <w:rPr>
          <w:rFonts w:ascii="Arial" w:hAnsi="Arial" w:cs="Arial"/>
          <w:color w:val="auto"/>
          <w:sz w:val="24"/>
          <w:szCs w:val="24"/>
          <w:lang w:val="es-ES"/>
        </w:rPr>
        <w:t>Siegel RL, Miller KD, Goding Sauer A, et al. Colorectal cancer statistics, 2020. CA Cancer J Clin 2020</w:t>
      </w:r>
      <w:proofErr w:type="gramStart"/>
      <w:r>
        <w:rPr>
          <w:rFonts w:ascii="Arial" w:hAnsi="Arial" w:cs="Arial"/>
          <w:color w:val="auto"/>
          <w:sz w:val="24"/>
          <w:szCs w:val="24"/>
          <w:lang w:val="es-ES"/>
        </w:rPr>
        <w:t>;70:145</w:t>
      </w:r>
      <w:proofErr w:type="gramEnd"/>
      <w:r>
        <w:rPr>
          <w:rFonts w:ascii="Arial" w:hAnsi="Arial" w:cs="Arial"/>
          <w:color w:val="auto"/>
          <w:sz w:val="24"/>
          <w:szCs w:val="24"/>
          <w:lang w:val="es-ES"/>
        </w:rPr>
        <w:t xml:space="preserve">-164. Disponible en: </w:t>
      </w:r>
      <w:hyperlink r:id="rId10" w:history="1">
        <w:r>
          <w:rPr>
            <w:rStyle w:val="Hipervnculo"/>
            <w:rFonts w:ascii="Arial" w:hAnsi="Arial" w:cs="Arial"/>
            <w:sz w:val="24"/>
            <w:szCs w:val="24"/>
            <w:lang w:val="es-ES"/>
          </w:rPr>
          <w:t>https://www.ncbi.nlm.nih.gov/pubmed/32133645/</w:t>
        </w:r>
      </w:hyperlink>
      <w:r>
        <w:rPr>
          <w:rFonts w:ascii="Arial" w:hAnsi="Arial" w:cs="Arial"/>
          <w:color w:val="auto"/>
          <w:sz w:val="24"/>
          <w:szCs w:val="24"/>
          <w:lang w:val="es-ES"/>
        </w:rPr>
        <w:t xml:space="preserve">.  </w:t>
      </w:r>
    </w:p>
    <w:p w14:paraId="779C4B01" w14:textId="77777777" w:rsidR="00693D3F" w:rsidRDefault="00693D3F" w:rsidP="00693D3F">
      <w:pPr>
        <w:pStyle w:val="Prrafodelista"/>
        <w:numPr>
          <w:ilvl w:val="0"/>
          <w:numId w:val="37"/>
        </w:numPr>
        <w:tabs>
          <w:tab w:val="left" w:pos="851"/>
        </w:tabs>
        <w:spacing w:after="160" w:line="360" w:lineRule="auto"/>
        <w:ind w:left="284" w:right="49"/>
        <w:rPr>
          <w:rFonts w:ascii="Arial" w:hAnsi="Arial" w:cs="Arial"/>
          <w:color w:val="auto"/>
          <w:sz w:val="24"/>
          <w:szCs w:val="24"/>
        </w:rPr>
      </w:pPr>
      <w:r>
        <w:rPr>
          <w:rFonts w:ascii="Arial" w:hAnsi="Arial" w:cs="Arial"/>
          <w:color w:val="auto"/>
          <w:sz w:val="24"/>
          <w:szCs w:val="24"/>
          <w:lang w:val="es-419"/>
        </w:rPr>
        <w:t>Sung H, Ferlay J, Siegel RL, Laversanne M, So</w:t>
      </w:r>
      <w:bookmarkStart w:id="12" w:name="_GoBack"/>
      <w:bookmarkEnd w:id="12"/>
      <w:r>
        <w:rPr>
          <w:rFonts w:ascii="Arial" w:hAnsi="Arial" w:cs="Arial"/>
          <w:color w:val="auto"/>
          <w:sz w:val="24"/>
          <w:szCs w:val="24"/>
          <w:lang w:val="es-419"/>
        </w:rPr>
        <w:t xml:space="preserve">erjomataram I, Jemal A, et al. Global Cancer Statistics 2020: GLOBOCAN Estimates of Incidence and Mortality Worldwide for 36 Cancers in 185 Countries. CA: Cancer J. Clin. [Internet]. 2021 [citado 19 Dic 2022]; 71(3): 209-249. Disponible en: </w:t>
      </w:r>
      <w:hyperlink r:id="rId11" w:history="1">
        <w:r>
          <w:rPr>
            <w:rStyle w:val="Hipervnculo"/>
            <w:rFonts w:ascii="Arial" w:hAnsi="Arial" w:cs="Arial"/>
            <w:sz w:val="24"/>
            <w:szCs w:val="24"/>
            <w:lang w:val="es-419"/>
          </w:rPr>
          <w:t>http://doi.org/10.3322/caac.21660/</w:t>
        </w:r>
      </w:hyperlink>
      <w:r>
        <w:rPr>
          <w:rFonts w:ascii="Arial" w:hAnsi="Arial" w:cs="Arial"/>
          <w:color w:val="auto"/>
          <w:sz w:val="24"/>
          <w:szCs w:val="24"/>
          <w:lang w:val="es-419"/>
        </w:rPr>
        <w:t xml:space="preserve">.  </w:t>
      </w:r>
    </w:p>
    <w:p w14:paraId="41F6572E" w14:textId="77777777" w:rsidR="00693D3F" w:rsidRDefault="00693D3F" w:rsidP="00693D3F">
      <w:pPr>
        <w:pStyle w:val="Prrafodelista"/>
        <w:numPr>
          <w:ilvl w:val="0"/>
          <w:numId w:val="37"/>
        </w:numPr>
        <w:tabs>
          <w:tab w:val="left" w:pos="851"/>
        </w:tabs>
        <w:spacing w:after="160" w:line="360" w:lineRule="auto"/>
        <w:ind w:left="284" w:right="49"/>
        <w:rPr>
          <w:rFonts w:ascii="Arial" w:hAnsi="Arial" w:cs="Arial"/>
          <w:color w:val="auto"/>
          <w:sz w:val="24"/>
          <w:szCs w:val="24"/>
        </w:rPr>
      </w:pPr>
      <w:r>
        <w:rPr>
          <w:rFonts w:ascii="Arial" w:hAnsi="Arial" w:cs="Arial"/>
          <w:color w:val="auto"/>
          <w:sz w:val="24"/>
          <w:szCs w:val="24"/>
          <w:lang w:val="es-419"/>
        </w:rPr>
        <w:t xml:space="preserve">Villanueva-Pájaro DJ, Vergara-Dagobeth EE, Suárez-Causado A, Gómez-Arias RD. Epidemiología de la interrelación cáncer colorrectal y diabetes mellitus tipo 2. Revisión sistemática. Rev. Fac. Nac. Salud Pública [Internet]. 2020 [citado 19 Dic 2022]; 38(2): e337048. Disponible en: </w:t>
      </w:r>
      <w:hyperlink r:id="rId12" w:history="1">
        <w:r>
          <w:rPr>
            <w:rStyle w:val="Hipervnculo"/>
            <w:rFonts w:ascii="Arial" w:hAnsi="Arial" w:cs="Arial"/>
            <w:sz w:val="24"/>
            <w:szCs w:val="24"/>
            <w:lang w:val="es-419"/>
          </w:rPr>
          <w:t>http://www.scielo.org.co/scielo.php?script=sci_arttext&amp;pid=S0120-386X2020000200005&amp;lng=en/</w:t>
        </w:r>
      </w:hyperlink>
      <w:r>
        <w:rPr>
          <w:rFonts w:ascii="Arial" w:hAnsi="Arial" w:cs="Arial"/>
          <w:color w:val="auto"/>
          <w:sz w:val="24"/>
          <w:szCs w:val="24"/>
          <w:lang w:val="es-419"/>
        </w:rPr>
        <w:t xml:space="preserve">. </w:t>
      </w:r>
    </w:p>
    <w:p w14:paraId="227B5641" w14:textId="77777777" w:rsidR="00693D3F" w:rsidRDefault="00693D3F" w:rsidP="00693D3F">
      <w:pPr>
        <w:pStyle w:val="Prrafodelista"/>
        <w:numPr>
          <w:ilvl w:val="0"/>
          <w:numId w:val="37"/>
        </w:numPr>
        <w:tabs>
          <w:tab w:val="left" w:pos="851"/>
        </w:tabs>
        <w:spacing w:after="160" w:line="360" w:lineRule="auto"/>
        <w:ind w:left="284" w:right="49"/>
        <w:rPr>
          <w:rFonts w:ascii="Arial" w:hAnsi="Arial" w:cs="Arial"/>
          <w:color w:val="auto"/>
          <w:sz w:val="24"/>
          <w:szCs w:val="24"/>
        </w:rPr>
      </w:pPr>
      <w:r>
        <w:rPr>
          <w:rFonts w:ascii="Arial" w:hAnsi="Arial" w:cs="Arial"/>
          <w:color w:val="auto"/>
          <w:sz w:val="24"/>
          <w:szCs w:val="24"/>
          <w:lang w:val="es-419"/>
        </w:rPr>
        <w:t xml:space="preserve">Sociedad Española de Oncología Médica (SEOM). Las cifras del cáncer en España 2020. [Internet]. 2020 [citado 19 Dic 2022]. Disponible en: </w:t>
      </w:r>
      <w:hyperlink r:id="rId13" w:history="1">
        <w:r>
          <w:rPr>
            <w:rStyle w:val="Hipervnculo"/>
            <w:rFonts w:ascii="Arial" w:hAnsi="Arial" w:cs="Arial"/>
            <w:sz w:val="24"/>
            <w:szCs w:val="24"/>
            <w:lang w:val="es-419"/>
          </w:rPr>
          <w:t>https://seom.org/seomcms/images/stories/recursos/Cifras_del_cancer_2020.pdf/</w:t>
        </w:r>
      </w:hyperlink>
      <w:r>
        <w:rPr>
          <w:rFonts w:ascii="Arial" w:hAnsi="Arial" w:cs="Arial"/>
          <w:color w:val="auto"/>
          <w:sz w:val="24"/>
          <w:szCs w:val="24"/>
          <w:lang w:val="es-419"/>
        </w:rPr>
        <w:t xml:space="preserve">. </w:t>
      </w:r>
    </w:p>
    <w:p w14:paraId="70A8CD95" w14:textId="77777777" w:rsidR="00693D3F" w:rsidRDefault="00693D3F" w:rsidP="00693D3F">
      <w:pPr>
        <w:pStyle w:val="Prrafodelista"/>
        <w:numPr>
          <w:ilvl w:val="0"/>
          <w:numId w:val="37"/>
        </w:numPr>
        <w:tabs>
          <w:tab w:val="left" w:pos="851"/>
        </w:tabs>
        <w:spacing w:after="160" w:line="360" w:lineRule="auto"/>
        <w:ind w:left="284" w:right="49"/>
        <w:rPr>
          <w:rFonts w:ascii="Arial" w:hAnsi="Arial" w:cs="Arial"/>
          <w:color w:val="auto"/>
          <w:sz w:val="24"/>
          <w:szCs w:val="24"/>
        </w:rPr>
      </w:pPr>
      <w:r>
        <w:rPr>
          <w:rFonts w:ascii="Arial" w:hAnsi="Arial" w:cs="Arial"/>
          <w:color w:val="auto"/>
          <w:sz w:val="24"/>
          <w:szCs w:val="24"/>
          <w:lang w:val="es-419"/>
        </w:rPr>
        <w:t xml:space="preserve">González-Duarte JA, Barragán-Sánchez A, Villa-Meda F, Covarrubias-Leos AK, Betancourt-Vicencio S, Carrillo-Valdéz S, et al. Opciones de tamizaje para cáncer colorrectal. Revista Médica MD [Internet]. 2019 [citado 19 Dic 2022]; 10(4): 277-284. Disponible en: </w:t>
      </w:r>
      <w:hyperlink r:id="rId14" w:history="1">
        <w:r>
          <w:rPr>
            <w:rStyle w:val="Hipervnculo"/>
            <w:rFonts w:ascii="Arial" w:hAnsi="Arial" w:cs="Arial"/>
            <w:sz w:val="24"/>
            <w:szCs w:val="24"/>
            <w:lang w:val="es-419"/>
          </w:rPr>
          <w:t>https://www.medigraphic.com/pdfs/revmed/md-2019/md194h.pdf/</w:t>
        </w:r>
      </w:hyperlink>
      <w:r>
        <w:rPr>
          <w:rFonts w:ascii="Arial" w:hAnsi="Arial" w:cs="Arial"/>
          <w:color w:val="auto"/>
          <w:sz w:val="24"/>
          <w:szCs w:val="24"/>
          <w:lang w:val="es-419"/>
        </w:rPr>
        <w:t xml:space="preserve">. </w:t>
      </w:r>
    </w:p>
    <w:p w14:paraId="16E3C265" w14:textId="77777777" w:rsidR="00693D3F" w:rsidRDefault="00693D3F" w:rsidP="00693D3F">
      <w:pPr>
        <w:pStyle w:val="Prrafodelista"/>
        <w:numPr>
          <w:ilvl w:val="0"/>
          <w:numId w:val="37"/>
        </w:numPr>
        <w:tabs>
          <w:tab w:val="left" w:pos="851"/>
        </w:tabs>
        <w:spacing w:after="160" w:line="360" w:lineRule="auto"/>
        <w:ind w:left="284" w:right="49"/>
        <w:rPr>
          <w:rFonts w:ascii="Arial" w:hAnsi="Arial" w:cs="Arial"/>
          <w:color w:val="auto"/>
          <w:sz w:val="24"/>
          <w:szCs w:val="24"/>
        </w:rPr>
      </w:pPr>
      <w:r>
        <w:rPr>
          <w:rFonts w:ascii="Arial" w:hAnsi="Arial" w:cs="Arial"/>
          <w:color w:val="auto"/>
          <w:sz w:val="24"/>
          <w:szCs w:val="24"/>
          <w:lang w:val="es-419"/>
        </w:rPr>
        <w:t xml:space="preserve">Siegel RL, Miller KD, Jemal A. Cancer Statistics, 2020. CA CANCER J CLIN [Internet]. 2020 [citado 19 Dic 2022]; 70: 7-30. Disponible en: </w:t>
      </w:r>
      <w:hyperlink r:id="rId15" w:history="1">
        <w:r>
          <w:rPr>
            <w:rStyle w:val="Hipervnculo"/>
            <w:rFonts w:ascii="Arial" w:hAnsi="Arial" w:cs="Arial"/>
            <w:sz w:val="24"/>
            <w:szCs w:val="24"/>
            <w:lang w:val="es-419"/>
          </w:rPr>
          <w:t>https://acsjournals.onlinelibrary.wiley.com/doi/pdfdirect/10.3322/caac.21590/</w:t>
        </w:r>
      </w:hyperlink>
      <w:r>
        <w:rPr>
          <w:rFonts w:ascii="Arial" w:hAnsi="Arial" w:cs="Arial"/>
          <w:color w:val="auto"/>
          <w:sz w:val="24"/>
          <w:szCs w:val="24"/>
          <w:lang w:val="es-419"/>
        </w:rPr>
        <w:t xml:space="preserve">. </w:t>
      </w:r>
    </w:p>
    <w:p w14:paraId="3AA55A82" w14:textId="77777777" w:rsidR="00693D3F" w:rsidRDefault="00693D3F" w:rsidP="00693D3F">
      <w:pPr>
        <w:pStyle w:val="Prrafodelista"/>
        <w:numPr>
          <w:ilvl w:val="0"/>
          <w:numId w:val="37"/>
        </w:numPr>
        <w:tabs>
          <w:tab w:val="left" w:pos="851"/>
        </w:tabs>
        <w:spacing w:after="160" w:line="360" w:lineRule="auto"/>
        <w:ind w:left="284" w:right="49"/>
        <w:rPr>
          <w:rFonts w:ascii="Arial" w:hAnsi="Arial" w:cs="Arial"/>
          <w:color w:val="auto"/>
          <w:sz w:val="24"/>
          <w:szCs w:val="24"/>
        </w:rPr>
      </w:pPr>
      <w:r>
        <w:rPr>
          <w:rFonts w:ascii="Arial" w:hAnsi="Arial" w:cs="Arial"/>
          <w:color w:val="auto"/>
          <w:sz w:val="24"/>
          <w:szCs w:val="24"/>
          <w:lang w:val="es-419"/>
        </w:rPr>
        <w:t xml:space="preserve">Alonso JP, Belizán M, Comolli M, González L, Roberti J, Pichón-Riviere A, et al. Investigación formativa para el diseño e implementación de una estrategia para aumentar el rastreo de cáncer colorrectal en el ámbito laboral en Argentina. Cad. Saúde Pública [Internet]. 2021 [citado 19 Dic 2022]; 37(11): e00313620. Disponible en: </w:t>
      </w:r>
      <w:hyperlink r:id="rId16" w:history="1">
        <w:r>
          <w:rPr>
            <w:rStyle w:val="Hipervnculo"/>
            <w:rFonts w:ascii="Arial" w:hAnsi="Arial" w:cs="Arial"/>
            <w:sz w:val="24"/>
            <w:szCs w:val="24"/>
            <w:lang w:val="es-419"/>
          </w:rPr>
          <w:t>https://www.scielosp.org/pdf/csp/2021.v37n11/e00313620/es/</w:t>
        </w:r>
      </w:hyperlink>
      <w:r>
        <w:rPr>
          <w:rFonts w:ascii="Arial" w:hAnsi="Arial" w:cs="Arial"/>
          <w:color w:val="auto"/>
          <w:sz w:val="24"/>
          <w:szCs w:val="24"/>
          <w:lang w:val="es-419"/>
        </w:rPr>
        <w:t xml:space="preserve">. </w:t>
      </w:r>
    </w:p>
    <w:p w14:paraId="748E0171" w14:textId="77777777" w:rsidR="00693D3F" w:rsidRDefault="00693D3F" w:rsidP="00693D3F">
      <w:pPr>
        <w:pStyle w:val="Prrafodelista"/>
        <w:numPr>
          <w:ilvl w:val="0"/>
          <w:numId w:val="37"/>
        </w:numPr>
        <w:tabs>
          <w:tab w:val="left" w:pos="851"/>
        </w:tabs>
        <w:spacing w:after="160" w:line="360" w:lineRule="auto"/>
        <w:ind w:left="284" w:right="49"/>
        <w:rPr>
          <w:rFonts w:ascii="Arial" w:hAnsi="Arial" w:cs="Arial"/>
          <w:color w:val="auto"/>
          <w:sz w:val="24"/>
          <w:szCs w:val="24"/>
        </w:rPr>
      </w:pPr>
      <w:r>
        <w:rPr>
          <w:rFonts w:ascii="Arial" w:hAnsi="Arial" w:cs="Arial"/>
          <w:color w:val="auto"/>
          <w:sz w:val="24"/>
          <w:szCs w:val="24"/>
          <w:lang w:val="es-419"/>
        </w:rPr>
        <w:t xml:space="preserve">Vanegas Moreno DP, Ramírez López LX, Limas Solano LM, Pedraza Bernal AM, Monroy Díaz ÁL. Revisión: Factores asociados a cáncer colorrectal. Revista médica Risaralda [Internet]. 2020 [citado 19 Dic 2022]; 26(1): 68-77. Disponible en: </w:t>
      </w:r>
      <w:hyperlink r:id="rId17" w:history="1">
        <w:r>
          <w:rPr>
            <w:rStyle w:val="Hipervnculo"/>
            <w:rFonts w:ascii="Arial" w:hAnsi="Arial" w:cs="Arial"/>
            <w:sz w:val="24"/>
            <w:szCs w:val="24"/>
            <w:lang w:val="es-419"/>
          </w:rPr>
          <w:t>http://www.scielo.org.co/scielo.php?script=sci_arttext&amp;pid=S0122-06672020000100068&amp;lng=en/</w:t>
        </w:r>
      </w:hyperlink>
      <w:r>
        <w:rPr>
          <w:rFonts w:ascii="Arial" w:hAnsi="Arial" w:cs="Arial"/>
          <w:color w:val="auto"/>
          <w:sz w:val="24"/>
          <w:szCs w:val="24"/>
          <w:lang w:val="es-419"/>
        </w:rPr>
        <w:t xml:space="preserve">. </w:t>
      </w:r>
    </w:p>
    <w:p w14:paraId="06DA528D" w14:textId="77777777" w:rsidR="00693D3F" w:rsidRDefault="00693D3F" w:rsidP="00693D3F">
      <w:pPr>
        <w:pStyle w:val="Prrafodelista"/>
        <w:numPr>
          <w:ilvl w:val="0"/>
          <w:numId w:val="37"/>
        </w:numPr>
        <w:tabs>
          <w:tab w:val="left" w:pos="851"/>
        </w:tabs>
        <w:spacing w:after="160" w:line="360" w:lineRule="auto"/>
        <w:ind w:left="284" w:right="49"/>
        <w:rPr>
          <w:rFonts w:ascii="Arial" w:hAnsi="Arial" w:cs="Arial"/>
          <w:color w:val="auto"/>
          <w:sz w:val="24"/>
          <w:szCs w:val="24"/>
        </w:rPr>
      </w:pPr>
      <w:r>
        <w:rPr>
          <w:rFonts w:ascii="Arial" w:hAnsi="Arial" w:cs="Arial"/>
          <w:color w:val="auto"/>
          <w:sz w:val="24"/>
          <w:szCs w:val="24"/>
          <w:lang w:val="es-419"/>
        </w:rPr>
        <w:lastRenderedPageBreak/>
        <w:t xml:space="preserve">Ministerio de Salud Pública (Cuba). Anuario Estadístico de Salud 2021 [Internet]. La Habana: Dirección Nacional de Registros Médicos y Estadísticas de Salud; 2022 [citado 19 Dic 2022]. Disponible en: </w:t>
      </w:r>
      <w:hyperlink r:id="rId18" w:history="1">
        <w:r>
          <w:rPr>
            <w:rStyle w:val="Hipervnculo"/>
            <w:rFonts w:ascii="Arial" w:hAnsi="Arial" w:cs="Arial"/>
            <w:sz w:val="24"/>
            <w:szCs w:val="24"/>
            <w:lang w:val="es-419"/>
          </w:rPr>
          <w:t>https://files.sld.cu/dne/files/2022/10/Anuario-Estad%C3%ADstico-de-Salud-2021.-Ed-2022.pdf/</w:t>
        </w:r>
      </w:hyperlink>
      <w:r>
        <w:rPr>
          <w:rFonts w:ascii="Arial" w:hAnsi="Arial" w:cs="Arial"/>
          <w:color w:val="auto"/>
          <w:sz w:val="24"/>
          <w:szCs w:val="24"/>
          <w:lang w:val="es-419"/>
        </w:rPr>
        <w:t xml:space="preserve">. </w:t>
      </w:r>
    </w:p>
    <w:p w14:paraId="009DA080" w14:textId="77777777" w:rsidR="00693D3F" w:rsidRDefault="00693D3F" w:rsidP="00693D3F">
      <w:pPr>
        <w:pStyle w:val="Prrafodelista"/>
        <w:numPr>
          <w:ilvl w:val="0"/>
          <w:numId w:val="37"/>
        </w:numPr>
        <w:tabs>
          <w:tab w:val="left" w:pos="851"/>
        </w:tabs>
        <w:spacing w:after="160" w:line="360" w:lineRule="auto"/>
        <w:ind w:left="284" w:right="49"/>
        <w:rPr>
          <w:rFonts w:ascii="Arial" w:hAnsi="Arial" w:cs="Arial"/>
          <w:color w:val="auto"/>
          <w:sz w:val="24"/>
          <w:szCs w:val="24"/>
        </w:rPr>
      </w:pPr>
      <w:r>
        <w:rPr>
          <w:rFonts w:ascii="Arial" w:hAnsi="Arial" w:cs="Arial"/>
          <w:color w:val="auto"/>
          <w:sz w:val="24"/>
          <w:szCs w:val="24"/>
          <w:lang w:val="es-ES"/>
        </w:rPr>
        <w:t>Barry EL, Peacock JL, Rees JR, et al. Vitamin D Receptor Genotype, Vitamin D3 Supplementation, and Risk of Colorectal Adenomas: A Randomized Clinical Trial. JAMA Oncol 2017</w:t>
      </w:r>
      <w:proofErr w:type="gramStart"/>
      <w:r>
        <w:rPr>
          <w:rFonts w:ascii="Arial" w:hAnsi="Arial" w:cs="Arial"/>
          <w:color w:val="auto"/>
          <w:sz w:val="24"/>
          <w:szCs w:val="24"/>
          <w:lang w:val="es-ES"/>
        </w:rPr>
        <w:t>;3:628</w:t>
      </w:r>
      <w:proofErr w:type="gramEnd"/>
      <w:r>
        <w:rPr>
          <w:rFonts w:ascii="Arial" w:hAnsi="Arial" w:cs="Arial"/>
          <w:color w:val="auto"/>
          <w:sz w:val="24"/>
          <w:szCs w:val="24"/>
          <w:lang w:val="es-ES"/>
        </w:rPr>
        <w:t xml:space="preserve">-635. Disponible en: </w:t>
      </w:r>
      <w:hyperlink r:id="rId19" w:history="1">
        <w:r>
          <w:rPr>
            <w:rStyle w:val="Hipervnculo"/>
            <w:rFonts w:ascii="Arial" w:hAnsi="Arial" w:cs="Arial"/>
            <w:sz w:val="24"/>
            <w:szCs w:val="24"/>
            <w:lang w:val="es-ES"/>
          </w:rPr>
          <w:t>https://www.ncbi.nlm.nih.gov/pubmed/27978548/</w:t>
        </w:r>
      </w:hyperlink>
      <w:r>
        <w:rPr>
          <w:rFonts w:ascii="Arial" w:hAnsi="Arial" w:cs="Arial"/>
          <w:color w:val="auto"/>
          <w:sz w:val="24"/>
          <w:szCs w:val="24"/>
          <w:lang w:val="es-ES"/>
        </w:rPr>
        <w:t xml:space="preserve">.  </w:t>
      </w:r>
    </w:p>
    <w:p w14:paraId="3A230799" w14:textId="77777777" w:rsidR="00693D3F" w:rsidRDefault="00693D3F" w:rsidP="00693D3F">
      <w:pPr>
        <w:pStyle w:val="Prrafodelista"/>
        <w:numPr>
          <w:ilvl w:val="0"/>
          <w:numId w:val="37"/>
        </w:numPr>
        <w:tabs>
          <w:tab w:val="left" w:pos="851"/>
        </w:tabs>
        <w:spacing w:after="160" w:line="360" w:lineRule="auto"/>
        <w:ind w:left="284" w:right="49"/>
        <w:rPr>
          <w:rFonts w:ascii="Arial" w:hAnsi="Arial" w:cs="Arial"/>
          <w:color w:val="auto"/>
          <w:sz w:val="24"/>
          <w:szCs w:val="24"/>
        </w:rPr>
      </w:pPr>
      <w:r>
        <w:rPr>
          <w:rFonts w:ascii="Arial" w:hAnsi="Arial" w:cs="Arial"/>
          <w:color w:val="auto"/>
          <w:sz w:val="24"/>
          <w:szCs w:val="24"/>
          <w:lang w:val="es-ES"/>
        </w:rPr>
        <w:t>Estrada-Pablos JG, Pastrana-Lugo CM, Izquierdo-González M, Alonso-Soto J, Jauregui-Haza U. Caracterización clínica, endoscópica e histológica del cáncer colorrectal en un grupo de pacientes cubanos. Cienc Salud. 18 de septiembre de 2020</w:t>
      </w:r>
      <w:proofErr w:type="gramStart"/>
      <w:r>
        <w:rPr>
          <w:rFonts w:ascii="Arial" w:hAnsi="Arial" w:cs="Arial"/>
          <w:color w:val="auto"/>
          <w:sz w:val="24"/>
          <w:szCs w:val="24"/>
          <w:lang w:val="es-ES"/>
        </w:rPr>
        <w:t>;4</w:t>
      </w:r>
      <w:proofErr w:type="gramEnd"/>
      <w:r>
        <w:rPr>
          <w:rFonts w:ascii="Arial" w:hAnsi="Arial" w:cs="Arial"/>
          <w:color w:val="auto"/>
          <w:sz w:val="24"/>
          <w:szCs w:val="24"/>
          <w:lang w:val="es-ES"/>
        </w:rPr>
        <w:t xml:space="preserve">(3):43-52. </w:t>
      </w:r>
      <w:r>
        <w:rPr>
          <w:rFonts w:ascii="Arial" w:hAnsi="Arial" w:cs="Arial"/>
          <w:color w:val="auto"/>
          <w:sz w:val="24"/>
          <w:szCs w:val="24"/>
        </w:rPr>
        <w:t xml:space="preserve">Disponible en: </w:t>
      </w:r>
      <w:hyperlink r:id="rId20" w:history="1">
        <w:r w:rsidRPr="00FF08B0">
          <w:rPr>
            <w:rStyle w:val="Hipervnculo"/>
            <w:rFonts w:ascii="Arial" w:hAnsi="Arial" w:cs="Arial"/>
            <w:sz w:val="24"/>
            <w:szCs w:val="24"/>
          </w:rPr>
          <w:t>https://revistas.intec.edu.do/index.php/cisa/article/view/1920/</w:t>
        </w:r>
      </w:hyperlink>
      <w:r>
        <w:rPr>
          <w:rFonts w:ascii="Arial" w:hAnsi="Arial" w:cs="Arial"/>
          <w:color w:val="auto"/>
          <w:sz w:val="24"/>
          <w:szCs w:val="24"/>
        </w:rPr>
        <w:t xml:space="preserve">. </w:t>
      </w:r>
    </w:p>
    <w:p w14:paraId="6CE73BCB" w14:textId="77777777" w:rsidR="00693D3F" w:rsidRDefault="00693D3F" w:rsidP="00693D3F">
      <w:pPr>
        <w:pStyle w:val="Prrafodelista"/>
        <w:numPr>
          <w:ilvl w:val="0"/>
          <w:numId w:val="37"/>
        </w:numPr>
        <w:tabs>
          <w:tab w:val="left" w:pos="851"/>
        </w:tabs>
        <w:spacing w:after="160" w:line="360" w:lineRule="auto"/>
        <w:ind w:left="284" w:right="49"/>
        <w:rPr>
          <w:rFonts w:ascii="Arial" w:hAnsi="Arial" w:cs="Arial"/>
          <w:color w:val="auto"/>
          <w:sz w:val="24"/>
          <w:szCs w:val="24"/>
        </w:rPr>
      </w:pPr>
      <w:r>
        <w:rPr>
          <w:rFonts w:ascii="Arial" w:hAnsi="Arial" w:cs="Arial"/>
          <w:color w:val="auto"/>
          <w:sz w:val="24"/>
          <w:szCs w:val="24"/>
        </w:rPr>
        <w:t xml:space="preserve">Ng K, Nimeiri HS, McCleary NJ, et al. Effect of High-Dose vs Standard-Dose Vitamin D3 Supplementation on Progression-Free Survival </w:t>
      </w:r>
      <w:proofErr w:type="gramStart"/>
      <w:r>
        <w:rPr>
          <w:rFonts w:ascii="Arial" w:hAnsi="Arial" w:cs="Arial"/>
          <w:color w:val="auto"/>
          <w:sz w:val="24"/>
          <w:szCs w:val="24"/>
        </w:rPr>
        <w:t>Among Patients With</w:t>
      </w:r>
      <w:proofErr w:type="gramEnd"/>
      <w:r>
        <w:rPr>
          <w:rFonts w:ascii="Arial" w:hAnsi="Arial" w:cs="Arial"/>
          <w:color w:val="auto"/>
          <w:sz w:val="24"/>
          <w:szCs w:val="24"/>
        </w:rPr>
        <w:t xml:space="preserve"> Advanced or Metastatic Colorectal Cancer: The SUNSHINE Randomized Clinical Trial. Jama 2019</w:t>
      </w:r>
      <w:proofErr w:type="gramStart"/>
      <w:r>
        <w:rPr>
          <w:rFonts w:ascii="Arial" w:hAnsi="Arial" w:cs="Arial"/>
          <w:color w:val="auto"/>
          <w:sz w:val="24"/>
          <w:szCs w:val="24"/>
        </w:rPr>
        <w:t>;321:1370</w:t>
      </w:r>
      <w:proofErr w:type="gramEnd"/>
      <w:r>
        <w:rPr>
          <w:rFonts w:ascii="Arial" w:hAnsi="Arial" w:cs="Arial"/>
          <w:color w:val="auto"/>
          <w:sz w:val="24"/>
          <w:szCs w:val="24"/>
        </w:rPr>
        <w:t xml:space="preserve">-1379. Disponible en: </w:t>
      </w:r>
      <w:hyperlink r:id="rId21" w:history="1">
        <w:r>
          <w:rPr>
            <w:rStyle w:val="Hipervnculo"/>
            <w:rFonts w:ascii="Arial" w:hAnsi="Arial" w:cs="Arial"/>
            <w:sz w:val="24"/>
            <w:szCs w:val="24"/>
          </w:rPr>
          <w:t>https://www.ncbi.nlm.nih.gov/pubmed/30964527/</w:t>
        </w:r>
      </w:hyperlink>
      <w:r>
        <w:rPr>
          <w:rFonts w:ascii="Arial" w:hAnsi="Arial" w:cs="Arial"/>
          <w:color w:val="auto"/>
          <w:sz w:val="24"/>
          <w:szCs w:val="24"/>
        </w:rPr>
        <w:t xml:space="preserve">. </w:t>
      </w:r>
    </w:p>
    <w:p w14:paraId="7DEDBD6C" w14:textId="77777777" w:rsidR="00693D3F" w:rsidRDefault="00693D3F" w:rsidP="00693D3F">
      <w:pPr>
        <w:pStyle w:val="Prrafodelista"/>
        <w:numPr>
          <w:ilvl w:val="0"/>
          <w:numId w:val="37"/>
        </w:numPr>
        <w:tabs>
          <w:tab w:val="left" w:pos="851"/>
        </w:tabs>
        <w:spacing w:after="160" w:line="360" w:lineRule="auto"/>
        <w:ind w:left="284" w:right="49"/>
        <w:rPr>
          <w:rFonts w:ascii="Arial" w:hAnsi="Arial" w:cs="Arial"/>
          <w:color w:val="auto"/>
          <w:sz w:val="24"/>
          <w:szCs w:val="24"/>
        </w:rPr>
      </w:pPr>
      <w:r>
        <w:rPr>
          <w:rFonts w:ascii="Arial" w:hAnsi="Arial" w:cs="Arial"/>
          <w:color w:val="auto"/>
          <w:sz w:val="24"/>
          <w:szCs w:val="24"/>
          <w:lang w:val="es-ES"/>
        </w:rPr>
        <w:t xml:space="preserve">Colorectal Cancer Screening Tests | CDC [Internet]. 2020 [citado 8 de febrero de 2021]. Disponible en: </w:t>
      </w:r>
      <w:hyperlink r:id="rId22" w:history="1">
        <w:r>
          <w:rPr>
            <w:rStyle w:val="Hipervnculo"/>
            <w:rFonts w:ascii="Arial" w:hAnsi="Arial" w:cs="Arial"/>
            <w:sz w:val="24"/>
            <w:szCs w:val="24"/>
            <w:lang w:val="es-ES"/>
          </w:rPr>
          <w:t>https://www.cdc.gov/cancer/colorectal/basic_info/screening/tests.ht/</w:t>
        </w:r>
      </w:hyperlink>
      <w:r>
        <w:rPr>
          <w:rStyle w:val="Hipervnculo"/>
          <w:rFonts w:ascii="Arial" w:hAnsi="Arial" w:cs="Arial"/>
          <w:color w:val="auto"/>
          <w:sz w:val="24"/>
          <w:szCs w:val="24"/>
          <w:lang w:val="es-ES"/>
        </w:rPr>
        <w:t xml:space="preserve">. </w:t>
      </w:r>
      <w:r>
        <w:rPr>
          <w:rFonts w:ascii="Arial" w:hAnsi="Arial" w:cs="Arial"/>
          <w:color w:val="auto"/>
          <w:sz w:val="24"/>
          <w:szCs w:val="24"/>
          <w:lang w:val="es-ES"/>
        </w:rPr>
        <w:t xml:space="preserve"> </w:t>
      </w:r>
    </w:p>
    <w:p w14:paraId="2488E0FB" w14:textId="77777777" w:rsidR="00693D3F" w:rsidRDefault="00693D3F" w:rsidP="00693D3F">
      <w:pPr>
        <w:pStyle w:val="Prrafodelista"/>
        <w:numPr>
          <w:ilvl w:val="0"/>
          <w:numId w:val="37"/>
        </w:numPr>
        <w:tabs>
          <w:tab w:val="left" w:pos="851"/>
        </w:tabs>
        <w:spacing w:after="160" w:line="360" w:lineRule="auto"/>
        <w:ind w:left="284" w:right="49"/>
        <w:rPr>
          <w:rFonts w:ascii="Arial" w:hAnsi="Arial" w:cs="Arial"/>
          <w:color w:val="auto"/>
          <w:sz w:val="24"/>
          <w:szCs w:val="24"/>
        </w:rPr>
      </w:pPr>
      <w:r>
        <w:rPr>
          <w:rFonts w:ascii="Arial" w:hAnsi="Arial" w:cs="Arial"/>
          <w:color w:val="auto"/>
          <w:sz w:val="24"/>
          <w:szCs w:val="24"/>
          <w:lang w:val="es-ES"/>
        </w:rPr>
        <w:t>Botteri E, Borroni E, Sloan EK, et al. Smoking and Colorectal Cancer Risk, Overall and by Molecular Subtypes: A Meta-Analysis. Am J Gastroenterol 2020</w:t>
      </w:r>
      <w:proofErr w:type="gramStart"/>
      <w:r>
        <w:rPr>
          <w:rFonts w:ascii="Arial" w:hAnsi="Arial" w:cs="Arial"/>
          <w:color w:val="auto"/>
          <w:sz w:val="24"/>
          <w:szCs w:val="24"/>
          <w:lang w:val="es-ES"/>
        </w:rPr>
        <w:t>;115:1940</w:t>
      </w:r>
      <w:proofErr w:type="gramEnd"/>
      <w:r>
        <w:rPr>
          <w:rFonts w:ascii="Arial" w:hAnsi="Arial" w:cs="Arial"/>
          <w:color w:val="auto"/>
          <w:sz w:val="24"/>
          <w:szCs w:val="24"/>
          <w:lang w:val="es-ES"/>
        </w:rPr>
        <w:t xml:space="preserve">-1949. Disponible en: </w:t>
      </w:r>
      <w:hyperlink r:id="rId23" w:history="1">
        <w:r>
          <w:rPr>
            <w:rStyle w:val="Hipervnculo"/>
            <w:rFonts w:ascii="Arial" w:hAnsi="Arial" w:cs="Arial"/>
            <w:sz w:val="24"/>
            <w:szCs w:val="24"/>
            <w:lang w:val="es-ES"/>
          </w:rPr>
          <w:t>https://www.ncbi.nlm.nih.gov/pubmed/32773458/</w:t>
        </w:r>
      </w:hyperlink>
      <w:r>
        <w:rPr>
          <w:rFonts w:ascii="Arial" w:hAnsi="Arial" w:cs="Arial"/>
          <w:color w:val="auto"/>
          <w:sz w:val="24"/>
          <w:szCs w:val="24"/>
          <w:lang w:val="es-ES"/>
        </w:rPr>
        <w:t xml:space="preserve">.   </w:t>
      </w:r>
    </w:p>
    <w:p w14:paraId="322BC3B1" w14:textId="77777777" w:rsidR="00693D3F" w:rsidRDefault="00693D3F" w:rsidP="00693D3F">
      <w:pPr>
        <w:pStyle w:val="Prrafodelista"/>
        <w:numPr>
          <w:ilvl w:val="0"/>
          <w:numId w:val="37"/>
        </w:numPr>
        <w:tabs>
          <w:tab w:val="left" w:pos="851"/>
        </w:tabs>
        <w:spacing w:after="160" w:line="360" w:lineRule="auto"/>
        <w:ind w:left="284" w:right="49"/>
        <w:rPr>
          <w:rFonts w:ascii="Arial" w:hAnsi="Arial" w:cs="Arial"/>
          <w:color w:val="auto"/>
          <w:sz w:val="24"/>
          <w:szCs w:val="24"/>
        </w:rPr>
      </w:pPr>
      <w:r>
        <w:rPr>
          <w:rFonts w:ascii="Arial" w:hAnsi="Arial" w:cs="Arial"/>
          <w:color w:val="auto"/>
          <w:sz w:val="24"/>
          <w:szCs w:val="24"/>
          <w:lang w:val="es-ES"/>
        </w:rPr>
        <w:t>Guirguis-Blake JM, Evans CV, Perdue LA, et al. Aspirin Use to Prevent Cardiovascular Disease and Colorectal Cancer: Updated Evidence Report and Systematic Review for the US Preventive Services Task Force. JAMA 2022</w:t>
      </w:r>
      <w:proofErr w:type="gramStart"/>
      <w:r>
        <w:rPr>
          <w:rFonts w:ascii="Arial" w:hAnsi="Arial" w:cs="Arial"/>
          <w:color w:val="auto"/>
          <w:sz w:val="24"/>
          <w:szCs w:val="24"/>
          <w:lang w:val="es-ES"/>
        </w:rPr>
        <w:t>;327:1585</w:t>
      </w:r>
      <w:proofErr w:type="gramEnd"/>
      <w:r>
        <w:rPr>
          <w:rFonts w:ascii="Arial" w:hAnsi="Arial" w:cs="Arial"/>
          <w:color w:val="auto"/>
          <w:sz w:val="24"/>
          <w:szCs w:val="24"/>
          <w:lang w:val="es-ES"/>
        </w:rPr>
        <w:t xml:space="preserve">-1597. Disponible en: </w:t>
      </w:r>
      <w:hyperlink r:id="rId24" w:history="1">
        <w:r>
          <w:rPr>
            <w:rStyle w:val="Hipervnculo"/>
            <w:rFonts w:ascii="Arial" w:hAnsi="Arial" w:cs="Arial"/>
            <w:sz w:val="24"/>
            <w:szCs w:val="24"/>
            <w:lang w:val="es-ES"/>
          </w:rPr>
          <w:t>https://www.ncbi.nlm.nih.gov/pubmed/35471507/</w:t>
        </w:r>
      </w:hyperlink>
      <w:r>
        <w:rPr>
          <w:rFonts w:ascii="Arial" w:hAnsi="Arial" w:cs="Arial"/>
          <w:color w:val="auto"/>
          <w:sz w:val="24"/>
          <w:szCs w:val="24"/>
          <w:lang w:val="es-ES"/>
        </w:rPr>
        <w:t xml:space="preserve">. </w:t>
      </w:r>
      <w:r>
        <w:rPr>
          <w:rStyle w:val="Hipervnculo"/>
          <w:rFonts w:ascii="Arial" w:hAnsi="Arial" w:cs="Arial"/>
          <w:color w:val="auto"/>
          <w:sz w:val="24"/>
          <w:szCs w:val="24"/>
          <w:u w:val="none"/>
          <w:lang w:val="es-ES"/>
        </w:rPr>
        <w:t xml:space="preserve"> </w:t>
      </w:r>
      <w:r>
        <w:rPr>
          <w:rFonts w:ascii="Arial" w:hAnsi="Arial" w:cs="Arial"/>
          <w:color w:val="auto"/>
          <w:sz w:val="24"/>
          <w:szCs w:val="24"/>
          <w:lang w:val="es-ES"/>
        </w:rPr>
        <w:t xml:space="preserve"> </w:t>
      </w:r>
    </w:p>
    <w:p w14:paraId="53FF3437" w14:textId="77777777" w:rsidR="00693D3F" w:rsidRDefault="00693D3F" w:rsidP="00693D3F">
      <w:pPr>
        <w:pStyle w:val="Prrafodelista"/>
        <w:numPr>
          <w:ilvl w:val="0"/>
          <w:numId w:val="37"/>
        </w:numPr>
        <w:tabs>
          <w:tab w:val="left" w:pos="851"/>
        </w:tabs>
        <w:spacing w:after="160" w:line="360" w:lineRule="auto"/>
        <w:ind w:left="284" w:right="49"/>
        <w:rPr>
          <w:rFonts w:ascii="Arial" w:hAnsi="Arial" w:cs="Arial"/>
          <w:color w:val="auto"/>
          <w:sz w:val="24"/>
          <w:szCs w:val="24"/>
        </w:rPr>
      </w:pPr>
      <w:r>
        <w:rPr>
          <w:rFonts w:ascii="Arial" w:hAnsi="Arial" w:cs="Arial"/>
          <w:color w:val="auto"/>
          <w:sz w:val="24"/>
          <w:szCs w:val="24"/>
          <w:lang w:val="es-ES"/>
        </w:rPr>
        <w:t xml:space="preserve">Abdulla FA, Wagh M, Muralee M, et al. Prognostic Implications of Nodal Yield in Rectal Cancer After Neoadjuvant Therapy: Is Nodal Yield Still Relevant Post Neoadjuvant Therapy? Indian Journal of Surgery 2021. Disponible en: </w:t>
      </w:r>
      <w:hyperlink r:id="rId25" w:history="1">
        <w:r>
          <w:rPr>
            <w:rStyle w:val="Hipervnculo"/>
            <w:rFonts w:ascii="Arial" w:hAnsi="Arial" w:cs="Arial"/>
            <w:sz w:val="24"/>
            <w:szCs w:val="24"/>
            <w:lang w:val="es-ES"/>
          </w:rPr>
          <w:t>https://doi.org/10.1007/s12262-021-03154-w/</w:t>
        </w:r>
      </w:hyperlink>
      <w:r>
        <w:rPr>
          <w:rFonts w:ascii="Arial" w:hAnsi="Arial" w:cs="Arial"/>
          <w:color w:val="auto"/>
          <w:sz w:val="24"/>
          <w:szCs w:val="24"/>
          <w:lang w:val="es-ES"/>
        </w:rPr>
        <w:t xml:space="preserve">. </w:t>
      </w:r>
    </w:p>
    <w:p w14:paraId="008316CC" w14:textId="77777777" w:rsidR="00693D3F" w:rsidRDefault="00693D3F" w:rsidP="00693D3F">
      <w:pPr>
        <w:pStyle w:val="Prrafodelista"/>
        <w:numPr>
          <w:ilvl w:val="0"/>
          <w:numId w:val="37"/>
        </w:numPr>
        <w:tabs>
          <w:tab w:val="left" w:pos="851"/>
        </w:tabs>
        <w:spacing w:after="160" w:line="360" w:lineRule="auto"/>
        <w:ind w:left="284" w:right="49"/>
        <w:rPr>
          <w:rFonts w:ascii="Arial" w:hAnsi="Arial" w:cs="Arial"/>
          <w:color w:val="auto"/>
          <w:sz w:val="24"/>
          <w:szCs w:val="24"/>
        </w:rPr>
      </w:pPr>
      <w:r>
        <w:rPr>
          <w:rFonts w:ascii="Arial" w:hAnsi="Arial" w:cs="Arial"/>
          <w:color w:val="auto"/>
          <w:sz w:val="24"/>
          <w:szCs w:val="24"/>
          <w:lang w:val="es-ES"/>
        </w:rPr>
        <w:t xml:space="preserve">Kakar S, Shi C, Berho ME, et al. Protocol for the Examination of Specimens From Patients With Primary Carcinoma of the Colon and Rectum. College of American Pathologists 2017. Disponible en: </w:t>
      </w:r>
      <w:hyperlink r:id="rId26" w:history="1">
        <w:r>
          <w:rPr>
            <w:rStyle w:val="Hipervnculo"/>
            <w:rFonts w:ascii="Arial" w:hAnsi="Arial" w:cs="Arial"/>
            <w:sz w:val="24"/>
            <w:szCs w:val="24"/>
            <w:lang w:val="es-ES"/>
          </w:rPr>
          <w:t>https://documents.cap.org/protocols/cp-gilower-colonrectum-17protocol-4010.pdf/</w:t>
        </w:r>
      </w:hyperlink>
      <w:r>
        <w:rPr>
          <w:rFonts w:ascii="Arial" w:hAnsi="Arial" w:cs="Arial"/>
          <w:color w:val="auto"/>
          <w:sz w:val="24"/>
          <w:szCs w:val="24"/>
          <w:lang w:val="es-ES"/>
        </w:rPr>
        <w:t xml:space="preserve">. </w:t>
      </w:r>
    </w:p>
    <w:p w14:paraId="400E4A67" w14:textId="77777777" w:rsidR="00693D3F" w:rsidRDefault="00693D3F" w:rsidP="00693D3F">
      <w:pPr>
        <w:pStyle w:val="Prrafodelista"/>
        <w:numPr>
          <w:ilvl w:val="0"/>
          <w:numId w:val="37"/>
        </w:numPr>
        <w:tabs>
          <w:tab w:val="left" w:pos="851"/>
        </w:tabs>
        <w:spacing w:after="160" w:line="360" w:lineRule="auto"/>
        <w:ind w:left="284" w:right="49"/>
        <w:rPr>
          <w:rFonts w:ascii="Arial" w:hAnsi="Arial" w:cs="Arial"/>
          <w:color w:val="auto"/>
          <w:sz w:val="24"/>
          <w:szCs w:val="24"/>
        </w:rPr>
      </w:pPr>
      <w:r>
        <w:rPr>
          <w:rFonts w:ascii="Arial" w:hAnsi="Arial" w:cs="Arial"/>
          <w:color w:val="auto"/>
          <w:sz w:val="24"/>
          <w:szCs w:val="24"/>
          <w:lang w:val="es-ES"/>
        </w:rPr>
        <w:lastRenderedPageBreak/>
        <w:t xml:space="preserve">Royal Marsden NHS Foundation Trust. The Low Rectal Cancer Study. [Internet]. clinicaltrials.gov; 2018 sep [citado 17 de marzo de 2022]. Report No.: NCT02005965. Disponible en: </w:t>
      </w:r>
      <w:hyperlink r:id="rId27" w:history="1">
        <w:r>
          <w:rPr>
            <w:rStyle w:val="Hipervnculo"/>
            <w:rFonts w:ascii="Arial" w:hAnsi="Arial" w:cs="Arial"/>
            <w:sz w:val="24"/>
            <w:szCs w:val="24"/>
            <w:lang w:val="es-ES"/>
          </w:rPr>
          <w:t>https://clinicaltrials.gov/ct2/show/NCT02005965/</w:t>
        </w:r>
      </w:hyperlink>
      <w:r>
        <w:rPr>
          <w:rFonts w:ascii="Arial" w:hAnsi="Arial" w:cs="Arial"/>
          <w:color w:val="auto"/>
          <w:sz w:val="24"/>
          <w:szCs w:val="24"/>
          <w:lang w:val="es-ES"/>
        </w:rPr>
        <w:t xml:space="preserve">.  </w:t>
      </w:r>
    </w:p>
    <w:p w14:paraId="7F493765" w14:textId="77777777" w:rsidR="00693D3F" w:rsidRDefault="00693D3F" w:rsidP="00693D3F">
      <w:pPr>
        <w:pStyle w:val="Prrafodelista"/>
        <w:numPr>
          <w:ilvl w:val="0"/>
          <w:numId w:val="37"/>
        </w:numPr>
        <w:tabs>
          <w:tab w:val="left" w:pos="851"/>
        </w:tabs>
        <w:spacing w:after="160" w:line="360" w:lineRule="auto"/>
        <w:ind w:left="284" w:right="49"/>
        <w:rPr>
          <w:rFonts w:ascii="Arial" w:hAnsi="Arial" w:cs="Arial"/>
          <w:color w:val="auto"/>
          <w:sz w:val="24"/>
          <w:szCs w:val="24"/>
        </w:rPr>
      </w:pPr>
      <w:r>
        <w:rPr>
          <w:rFonts w:ascii="Arial" w:hAnsi="Arial" w:cs="Arial"/>
          <w:color w:val="auto"/>
          <w:sz w:val="24"/>
          <w:szCs w:val="24"/>
          <w:lang w:val="es-ES"/>
        </w:rPr>
        <w:t>Pai RK, Cheng YW, Jakubowski MA, et al. Colorectal carcinomas with submucosal invasion (pT1): analysis of histopathological and molecular factors predicting lymph node metastasis. Mod Pathol 2017</w:t>
      </w:r>
      <w:proofErr w:type="gramStart"/>
      <w:r>
        <w:rPr>
          <w:rFonts w:ascii="Arial" w:hAnsi="Arial" w:cs="Arial"/>
          <w:color w:val="auto"/>
          <w:sz w:val="24"/>
          <w:szCs w:val="24"/>
          <w:lang w:val="es-ES"/>
        </w:rPr>
        <w:t>;30:113</w:t>
      </w:r>
      <w:proofErr w:type="gramEnd"/>
      <w:r>
        <w:rPr>
          <w:rFonts w:ascii="Arial" w:hAnsi="Arial" w:cs="Arial"/>
          <w:color w:val="auto"/>
          <w:sz w:val="24"/>
          <w:szCs w:val="24"/>
          <w:lang w:val="es-ES"/>
        </w:rPr>
        <w:t xml:space="preserve">-122. Disponible en: </w:t>
      </w:r>
      <w:hyperlink r:id="rId28" w:history="1">
        <w:r>
          <w:rPr>
            <w:rStyle w:val="Hipervnculo"/>
            <w:rFonts w:ascii="Arial" w:hAnsi="Arial" w:cs="Arial"/>
            <w:sz w:val="24"/>
            <w:szCs w:val="24"/>
            <w:lang w:val="es-ES"/>
          </w:rPr>
          <w:t>https://pubmed.ncbi.nlm.nih.gov/27713420/</w:t>
        </w:r>
      </w:hyperlink>
      <w:r>
        <w:rPr>
          <w:rFonts w:ascii="Arial" w:hAnsi="Arial" w:cs="Arial"/>
          <w:color w:val="auto"/>
          <w:sz w:val="24"/>
          <w:szCs w:val="24"/>
          <w:lang w:val="es-ES"/>
        </w:rPr>
        <w:t xml:space="preserve">. </w:t>
      </w:r>
    </w:p>
    <w:p w14:paraId="36DF0B2A" w14:textId="77777777" w:rsidR="00693D3F" w:rsidRDefault="00693D3F" w:rsidP="00693D3F">
      <w:pPr>
        <w:pStyle w:val="Prrafodelista"/>
        <w:numPr>
          <w:ilvl w:val="0"/>
          <w:numId w:val="37"/>
        </w:numPr>
        <w:tabs>
          <w:tab w:val="left" w:pos="851"/>
        </w:tabs>
        <w:spacing w:after="160" w:line="360" w:lineRule="auto"/>
        <w:ind w:left="284" w:right="49"/>
        <w:rPr>
          <w:rFonts w:ascii="Arial" w:hAnsi="Arial" w:cs="Arial"/>
          <w:color w:val="auto"/>
          <w:sz w:val="24"/>
          <w:szCs w:val="24"/>
        </w:rPr>
      </w:pPr>
      <w:r>
        <w:rPr>
          <w:rFonts w:ascii="Arial" w:hAnsi="Arial" w:cs="Arial"/>
          <w:color w:val="auto"/>
          <w:sz w:val="24"/>
          <w:szCs w:val="24"/>
          <w:lang w:val="es-ES"/>
        </w:rPr>
        <w:t>Backes Y, Elias SG, Groen JN, et al. Histologic Factors Associated With Need for Surgery in Patients With Pedunculated T1 Colorectal Carcinomas. Gastroenterology 2018</w:t>
      </w:r>
      <w:proofErr w:type="gramStart"/>
      <w:r>
        <w:rPr>
          <w:rFonts w:ascii="Arial" w:hAnsi="Arial" w:cs="Arial"/>
          <w:color w:val="auto"/>
          <w:sz w:val="24"/>
          <w:szCs w:val="24"/>
          <w:lang w:val="es-ES"/>
        </w:rPr>
        <w:t>;154:1647</w:t>
      </w:r>
      <w:proofErr w:type="gramEnd"/>
      <w:r>
        <w:rPr>
          <w:rFonts w:ascii="Arial" w:hAnsi="Arial" w:cs="Arial"/>
          <w:color w:val="auto"/>
          <w:sz w:val="24"/>
          <w:szCs w:val="24"/>
          <w:lang w:val="es-ES"/>
        </w:rPr>
        <w:t xml:space="preserve">-1659. Disponible en: </w:t>
      </w:r>
      <w:hyperlink r:id="rId29" w:history="1">
        <w:r>
          <w:rPr>
            <w:rStyle w:val="Hipervnculo"/>
            <w:rFonts w:ascii="Arial" w:hAnsi="Arial" w:cs="Arial"/>
            <w:sz w:val="24"/>
            <w:szCs w:val="24"/>
            <w:lang w:val="es-ES"/>
          </w:rPr>
          <w:t>https://pubmed.ncbi.nlm.nih.gov/29366842/</w:t>
        </w:r>
      </w:hyperlink>
      <w:r>
        <w:rPr>
          <w:rFonts w:ascii="Arial" w:hAnsi="Arial" w:cs="Arial"/>
          <w:color w:val="auto"/>
          <w:sz w:val="24"/>
          <w:szCs w:val="24"/>
        </w:rPr>
        <w:t xml:space="preserve">. </w:t>
      </w:r>
    </w:p>
    <w:p w14:paraId="25BC0C46" w14:textId="77777777" w:rsidR="00693D3F" w:rsidRDefault="00693D3F" w:rsidP="00693D3F">
      <w:pPr>
        <w:pStyle w:val="Prrafodelista"/>
        <w:numPr>
          <w:ilvl w:val="0"/>
          <w:numId w:val="37"/>
        </w:numPr>
        <w:tabs>
          <w:tab w:val="left" w:pos="851"/>
        </w:tabs>
        <w:spacing w:after="160" w:line="360" w:lineRule="auto"/>
        <w:ind w:left="284" w:right="49"/>
        <w:rPr>
          <w:rFonts w:ascii="Arial" w:hAnsi="Arial" w:cs="Arial"/>
          <w:color w:val="auto"/>
          <w:sz w:val="24"/>
          <w:szCs w:val="24"/>
        </w:rPr>
      </w:pPr>
      <w:r>
        <w:rPr>
          <w:rFonts w:ascii="Arial" w:hAnsi="Arial" w:cs="Arial"/>
          <w:color w:val="auto"/>
          <w:sz w:val="24"/>
          <w:szCs w:val="24"/>
          <w:lang w:val="es-ES"/>
        </w:rPr>
        <w:t>Lee VWK, Chan KF. Tumor budding and poorly-differentiated cluster in prognostication in Stage II colon cancer. Pathol Res Pract 2018</w:t>
      </w:r>
      <w:proofErr w:type="gramStart"/>
      <w:r>
        <w:rPr>
          <w:rFonts w:ascii="Arial" w:hAnsi="Arial" w:cs="Arial"/>
          <w:color w:val="auto"/>
          <w:sz w:val="24"/>
          <w:szCs w:val="24"/>
          <w:lang w:val="es-ES"/>
        </w:rPr>
        <w:t>;214:402</w:t>
      </w:r>
      <w:proofErr w:type="gramEnd"/>
      <w:r>
        <w:rPr>
          <w:rFonts w:ascii="Arial" w:hAnsi="Arial" w:cs="Arial"/>
          <w:color w:val="auto"/>
          <w:sz w:val="24"/>
          <w:szCs w:val="24"/>
          <w:lang w:val="es-ES"/>
        </w:rPr>
        <w:t xml:space="preserve">-407. Disponible en: </w:t>
      </w:r>
      <w:hyperlink r:id="rId30" w:history="1">
        <w:r>
          <w:rPr>
            <w:rStyle w:val="Hipervnculo"/>
            <w:rFonts w:ascii="Arial" w:hAnsi="Arial" w:cs="Arial"/>
            <w:sz w:val="24"/>
            <w:szCs w:val="24"/>
            <w:lang w:val="es-ES"/>
          </w:rPr>
          <w:t>https://pubmed.ncbi.nlm.nih.gov/29487008/</w:t>
        </w:r>
      </w:hyperlink>
      <w:r>
        <w:rPr>
          <w:rFonts w:ascii="Arial" w:hAnsi="Arial" w:cs="Arial"/>
          <w:color w:val="auto"/>
          <w:sz w:val="24"/>
          <w:szCs w:val="24"/>
        </w:rPr>
        <w:t xml:space="preserve">. </w:t>
      </w:r>
    </w:p>
    <w:p w14:paraId="3A2F8DE1" w14:textId="77777777" w:rsidR="00693D3F" w:rsidRDefault="00693D3F" w:rsidP="00693D3F">
      <w:pPr>
        <w:pStyle w:val="Prrafodelista"/>
        <w:numPr>
          <w:ilvl w:val="0"/>
          <w:numId w:val="37"/>
        </w:numPr>
        <w:tabs>
          <w:tab w:val="left" w:pos="851"/>
        </w:tabs>
        <w:spacing w:after="160" w:line="360" w:lineRule="auto"/>
        <w:ind w:left="284" w:right="49"/>
        <w:rPr>
          <w:rFonts w:ascii="Arial" w:hAnsi="Arial" w:cs="Arial"/>
          <w:color w:val="auto"/>
          <w:sz w:val="24"/>
          <w:szCs w:val="24"/>
        </w:rPr>
      </w:pPr>
      <w:r>
        <w:rPr>
          <w:rFonts w:ascii="Arial" w:hAnsi="Arial" w:cs="Arial"/>
          <w:color w:val="auto"/>
          <w:sz w:val="24"/>
          <w:szCs w:val="24"/>
          <w:lang w:val="es-ES"/>
        </w:rPr>
        <w:t>Kim MJ, Park SC, Park JW, et al. Robot-assisted versus laparoscopic surgery for rectal cancer: A phase II open label prospective randomized controlled trial. Ann Surg 2018</w:t>
      </w:r>
      <w:proofErr w:type="gramStart"/>
      <w:r>
        <w:rPr>
          <w:rFonts w:ascii="Arial" w:hAnsi="Arial" w:cs="Arial"/>
          <w:color w:val="auto"/>
          <w:sz w:val="24"/>
          <w:szCs w:val="24"/>
          <w:lang w:val="es-ES"/>
        </w:rPr>
        <w:t>;267:243</w:t>
      </w:r>
      <w:proofErr w:type="gramEnd"/>
      <w:r>
        <w:rPr>
          <w:rFonts w:ascii="Arial" w:hAnsi="Arial" w:cs="Arial"/>
          <w:color w:val="auto"/>
          <w:sz w:val="24"/>
          <w:szCs w:val="24"/>
          <w:lang w:val="es-ES"/>
        </w:rPr>
        <w:t xml:space="preserve">-251. Disponible en: </w:t>
      </w:r>
      <w:hyperlink r:id="rId31" w:history="1">
        <w:r>
          <w:rPr>
            <w:rStyle w:val="Hipervnculo"/>
            <w:rFonts w:ascii="Arial" w:hAnsi="Arial" w:cs="Arial"/>
            <w:sz w:val="24"/>
            <w:szCs w:val="24"/>
            <w:lang w:val="es-ES"/>
          </w:rPr>
          <w:t>https://www.ncbi.nlm.nih.gov/pubmed/28549014/</w:t>
        </w:r>
      </w:hyperlink>
      <w:r>
        <w:rPr>
          <w:rFonts w:ascii="Arial" w:hAnsi="Arial" w:cs="Arial"/>
          <w:color w:val="auto"/>
          <w:sz w:val="24"/>
          <w:szCs w:val="24"/>
          <w:lang w:val="es-ES"/>
        </w:rPr>
        <w:t xml:space="preserve">. </w:t>
      </w:r>
    </w:p>
    <w:p w14:paraId="4D62D045" w14:textId="77777777" w:rsidR="00693D3F" w:rsidRDefault="00693D3F" w:rsidP="00693D3F">
      <w:pPr>
        <w:pStyle w:val="Prrafodelista"/>
        <w:numPr>
          <w:ilvl w:val="0"/>
          <w:numId w:val="37"/>
        </w:numPr>
        <w:tabs>
          <w:tab w:val="left" w:pos="851"/>
        </w:tabs>
        <w:spacing w:after="160" w:line="360" w:lineRule="auto"/>
        <w:ind w:left="284" w:right="49"/>
        <w:rPr>
          <w:rFonts w:ascii="Arial" w:hAnsi="Arial" w:cs="Arial"/>
          <w:color w:val="auto"/>
          <w:sz w:val="24"/>
          <w:szCs w:val="24"/>
        </w:rPr>
      </w:pPr>
      <w:r>
        <w:rPr>
          <w:rFonts w:ascii="Arial" w:hAnsi="Arial" w:cs="Arial"/>
          <w:color w:val="auto"/>
          <w:sz w:val="24"/>
          <w:szCs w:val="24"/>
          <w:lang w:val="es-ES"/>
        </w:rPr>
        <w:t>Prete FP, Pezzolla A, Prete F, et al. Robotic versus laparoscopic minimally invasive surgery for rectal cancer: A systematic review and meta-analysis of randomized controlled trials. Ann Surg 2018</w:t>
      </w:r>
      <w:proofErr w:type="gramStart"/>
      <w:r>
        <w:rPr>
          <w:rFonts w:ascii="Arial" w:hAnsi="Arial" w:cs="Arial"/>
          <w:color w:val="auto"/>
          <w:sz w:val="24"/>
          <w:szCs w:val="24"/>
          <w:lang w:val="es-ES"/>
        </w:rPr>
        <w:t>;267:1034</w:t>
      </w:r>
      <w:proofErr w:type="gramEnd"/>
      <w:r>
        <w:rPr>
          <w:rFonts w:ascii="Arial" w:hAnsi="Arial" w:cs="Arial"/>
          <w:color w:val="auto"/>
          <w:sz w:val="24"/>
          <w:szCs w:val="24"/>
          <w:lang w:val="es-ES"/>
        </w:rPr>
        <w:t xml:space="preserve">-1046. Disponible en: </w:t>
      </w:r>
      <w:hyperlink r:id="rId32" w:history="1">
        <w:r>
          <w:rPr>
            <w:rStyle w:val="Hipervnculo"/>
            <w:rFonts w:ascii="Arial" w:hAnsi="Arial" w:cs="Arial"/>
            <w:sz w:val="24"/>
            <w:szCs w:val="24"/>
            <w:lang w:val="es-ES"/>
          </w:rPr>
          <w:t>https://www.ncbi.nlm.nih.gov/pubmed/28984644/</w:t>
        </w:r>
      </w:hyperlink>
      <w:r>
        <w:rPr>
          <w:rFonts w:ascii="Arial" w:hAnsi="Arial" w:cs="Arial"/>
          <w:color w:val="auto"/>
          <w:sz w:val="24"/>
          <w:szCs w:val="24"/>
          <w:lang w:val="es-ES"/>
        </w:rPr>
        <w:t xml:space="preserve">.  </w:t>
      </w:r>
    </w:p>
    <w:p w14:paraId="62DCD79B" w14:textId="77777777" w:rsidR="00693D3F" w:rsidRDefault="00693D3F" w:rsidP="00693D3F">
      <w:pPr>
        <w:pStyle w:val="Prrafodelista"/>
        <w:numPr>
          <w:ilvl w:val="0"/>
          <w:numId w:val="37"/>
        </w:numPr>
        <w:tabs>
          <w:tab w:val="left" w:pos="851"/>
        </w:tabs>
        <w:spacing w:after="160" w:line="360" w:lineRule="auto"/>
        <w:ind w:left="284" w:right="49"/>
        <w:rPr>
          <w:rFonts w:ascii="Arial" w:hAnsi="Arial" w:cs="Arial"/>
          <w:color w:val="auto"/>
          <w:sz w:val="24"/>
          <w:szCs w:val="24"/>
        </w:rPr>
      </w:pPr>
      <w:r>
        <w:rPr>
          <w:rFonts w:ascii="Arial" w:hAnsi="Arial" w:cs="Arial"/>
          <w:color w:val="auto"/>
          <w:sz w:val="24"/>
          <w:szCs w:val="24"/>
          <w:lang w:val="es-ES"/>
        </w:rPr>
        <w:t>Romiti A, Roberto M, Marchetti P, et al. Study of histopathologic parameters to define the prognosis of stage II colon cancer. Int J Colorectal Dis 2019</w:t>
      </w:r>
      <w:proofErr w:type="gramStart"/>
      <w:r>
        <w:rPr>
          <w:rFonts w:ascii="Arial" w:hAnsi="Arial" w:cs="Arial"/>
          <w:color w:val="auto"/>
          <w:sz w:val="24"/>
          <w:szCs w:val="24"/>
          <w:lang w:val="es-ES"/>
        </w:rPr>
        <w:t>;34:905</w:t>
      </w:r>
      <w:proofErr w:type="gramEnd"/>
      <w:r>
        <w:rPr>
          <w:rFonts w:ascii="Arial" w:hAnsi="Arial" w:cs="Arial"/>
          <w:color w:val="auto"/>
          <w:sz w:val="24"/>
          <w:szCs w:val="24"/>
          <w:lang w:val="es-ES"/>
        </w:rPr>
        <w:t xml:space="preserve">-913. Disponible en: </w:t>
      </w:r>
      <w:hyperlink r:id="rId33" w:history="1">
        <w:r>
          <w:rPr>
            <w:rStyle w:val="Hipervnculo"/>
            <w:rFonts w:ascii="Arial" w:hAnsi="Arial" w:cs="Arial"/>
            <w:sz w:val="24"/>
            <w:szCs w:val="24"/>
            <w:lang w:val="es-ES"/>
          </w:rPr>
          <w:t>https://pubmed.ncbi.nlm.nih.gov/30915540/</w:t>
        </w:r>
      </w:hyperlink>
      <w:r>
        <w:rPr>
          <w:rFonts w:ascii="Arial" w:hAnsi="Arial" w:cs="Arial"/>
          <w:color w:val="auto"/>
          <w:sz w:val="24"/>
          <w:szCs w:val="24"/>
          <w:lang w:val="es-ES"/>
        </w:rPr>
        <w:t xml:space="preserve">.  </w:t>
      </w:r>
    </w:p>
    <w:p w14:paraId="4D484EC4" w14:textId="77777777" w:rsidR="00693D3F" w:rsidRDefault="00693D3F" w:rsidP="00693D3F">
      <w:pPr>
        <w:pStyle w:val="Prrafodelista"/>
        <w:numPr>
          <w:ilvl w:val="0"/>
          <w:numId w:val="37"/>
        </w:numPr>
        <w:tabs>
          <w:tab w:val="left" w:pos="851"/>
        </w:tabs>
        <w:spacing w:after="160" w:line="360" w:lineRule="auto"/>
        <w:ind w:left="284" w:right="49"/>
        <w:rPr>
          <w:rFonts w:ascii="Arial" w:hAnsi="Arial" w:cs="Arial"/>
          <w:color w:val="auto"/>
          <w:sz w:val="24"/>
          <w:szCs w:val="24"/>
        </w:rPr>
      </w:pPr>
      <w:r>
        <w:rPr>
          <w:rFonts w:ascii="Arial" w:hAnsi="Arial" w:cs="Arial"/>
          <w:color w:val="auto"/>
          <w:sz w:val="24"/>
          <w:szCs w:val="24"/>
          <w:lang w:val="es-ES"/>
        </w:rPr>
        <w:t>Tanaka S, Kashida H, Saito Y, et al. Japan Gastroenterological Endoscopy Society guidelines for colorectal endoscopic submucosal dissection/endoscopic mucosal resection. Dig Endosc 2020</w:t>
      </w:r>
      <w:proofErr w:type="gramStart"/>
      <w:r>
        <w:rPr>
          <w:rFonts w:ascii="Arial" w:hAnsi="Arial" w:cs="Arial"/>
          <w:color w:val="auto"/>
          <w:sz w:val="24"/>
          <w:szCs w:val="24"/>
          <w:lang w:val="es-ES"/>
        </w:rPr>
        <w:t>;32:219</w:t>
      </w:r>
      <w:proofErr w:type="gramEnd"/>
      <w:r>
        <w:rPr>
          <w:rFonts w:ascii="Arial" w:hAnsi="Arial" w:cs="Arial"/>
          <w:color w:val="auto"/>
          <w:sz w:val="24"/>
          <w:szCs w:val="24"/>
          <w:lang w:val="es-ES"/>
        </w:rPr>
        <w:t>-239.</w:t>
      </w:r>
      <w:r>
        <w:rPr>
          <w:rFonts w:ascii="Arial" w:hAnsi="Arial" w:cs="Arial"/>
          <w:color w:val="auto"/>
          <w:sz w:val="24"/>
          <w:szCs w:val="24"/>
        </w:rPr>
        <w:t xml:space="preserve"> Disponible en: </w:t>
      </w:r>
      <w:hyperlink r:id="rId34" w:history="1">
        <w:r w:rsidRPr="00FF08B0">
          <w:rPr>
            <w:rStyle w:val="Hipervnculo"/>
            <w:rFonts w:ascii="Arial" w:hAnsi="Arial" w:cs="Arial"/>
            <w:sz w:val="24"/>
            <w:szCs w:val="24"/>
          </w:rPr>
          <w:t>https://doi.org/10.1111/den.13545/</w:t>
        </w:r>
      </w:hyperlink>
      <w:r>
        <w:rPr>
          <w:rFonts w:ascii="Arial" w:hAnsi="Arial" w:cs="Arial"/>
          <w:color w:val="auto"/>
          <w:sz w:val="24"/>
          <w:szCs w:val="24"/>
        </w:rPr>
        <w:t xml:space="preserve">. </w:t>
      </w:r>
    </w:p>
    <w:p w14:paraId="6A029FE6" w14:textId="77777777" w:rsidR="00693D3F" w:rsidRDefault="00693D3F" w:rsidP="00693D3F">
      <w:pPr>
        <w:pStyle w:val="Prrafodelista"/>
        <w:numPr>
          <w:ilvl w:val="0"/>
          <w:numId w:val="37"/>
        </w:numPr>
        <w:tabs>
          <w:tab w:val="left" w:pos="851"/>
        </w:tabs>
        <w:spacing w:after="160" w:line="360" w:lineRule="auto"/>
        <w:ind w:left="284" w:right="49"/>
        <w:rPr>
          <w:rFonts w:ascii="Arial" w:hAnsi="Arial" w:cs="Arial"/>
          <w:color w:val="auto"/>
          <w:sz w:val="24"/>
          <w:szCs w:val="24"/>
        </w:rPr>
      </w:pPr>
      <w:r>
        <w:rPr>
          <w:rFonts w:ascii="Arial" w:hAnsi="Arial" w:cs="Arial"/>
          <w:color w:val="auto"/>
          <w:sz w:val="24"/>
          <w:szCs w:val="24"/>
          <w:lang w:val="es-ES"/>
        </w:rPr>
        <w:t>Fleshman J, Branda ME, Sargent DJ, et al. Disease-free survival and local recurrence for laparoscopic resection compared with open resection of stage II to III rectal cancer: Follow-up results of the ACOSOG Z6051 randomized controlled trial. Ann Surg 2019</w:t>
      </w:r>
      <w:proofErr w:type="gramStart"/>
      <w:r>
        <w:rPr>
          <w:rFonts w:ascii="Arial" w:hAnsi="Arial" w:cs="Arial"/>
          <w:color w:val="auto"/>
          <w:sz w:val="24"/>
          <w:szCs w:val="24"/>
          <w:lang w:val="es-ES"/>
        </w:rPr>
        <w:t>;269:589</w:t>
      </w:r>
      <w:proofErr w:type="gramEnd"/>
      <w:r>
        <w:rPr>
          <w:rFonts w:ascii="Arial" w:hAnsi="Arial" w:cs="Arial"/>
          <w:color w:val="auto"/>
          <w:sz w:val="24"/>
          <w:szCs w:val="24"/>
          <w:lang w:val="es-ES"/>
        </w:rPr>
        <w:t>-595.</w:t>
      </w:r>
      <w:r>
        <w:rPr>
          <w:rFonts w:ascii="Arial" w:hAnsi="Arial" w:cs="Arial"/>
          <w:color w:val="auto"/>
          <w:sz w:val="24"/>
          <w:szCs w:val="24"/>
        </w:rPr>
        <w:t xml:space="preserve"> Disponible en: </w:t>
      </w:r>
      <w:hyperlink r:id="rId35" w:history="1">
        <w:r w:rsidRPr="00FF08B0">
          <w:rPr>
            <w:rStyle w:val="Hipervnculo"/>
            <w:rFonts w:ascii="Arial" w:hAnsi="Arial" w:cs="Arial"/>
            <w:sz w:val="24"/>
            <w:szCs w:val="24"/>
          </w:rPr>
          <w:t>https://doi.org/10.1097/SLA.0000000000003002/</w:t>
        </w:r>
      </w:hyperlink>
      <w:r>
        <w:rPr>
          <w:rFonts w:ascii="Arial" w:hAnsi="Arial" w:cs="Arial"/>
          <w:color w:val="auto"/>
          <w:sz w:val="24"/>
          <w:szCs w:val="24"/>
        </w:rPr>
        <w:t xml:space="preserve">.  </w:t>
      </w:r>
    </w:p>
    <w:p w14:paraId="01BD2D93" w14:textId="77777777" w:rsidR="00693D3F" w:rsidRDefault="00693D3F" w:rsidP="00693D3F">
      <w:pPr>
        <w:pStyle w:val="Prrafodelista"/>
        <w:numPr>
          <w:ilvl w:val="0"/>
          <w:numId w:val="37"/>
        </w:numPr>
        <w:tabs>
          <w:tab w:val="left" w:pos="851"/>
        </w:tabs>
        <w:spacing w:after="160" w:line="360" w:lineRule="auto"/>
        <w:ind w:left="284" w:right="49"/>
        <w:rPr>
          <w:rFonts w:ascii="Arial" w:hAnsi="Arial" w:cs="Arial"/>
          <w:color w:val="auto"/>
          <w:sz w:val="24"/>
          <w:szCs w:val="24"/>
        </w:rPr>
      </w:pPr>
      <w:r>
        <w:rPr>
          <w:rFonts w:ascii="Arial" w:hAnsi="Arial" w:cs="Arial"/>
          <w:color w:val="auto"/>
          <w:sz w:val="24"/>
          <w:szCs w:val="24"/>
          <w:lang w:val="es-ES"/>
        </w:rPr>
        <w:t>Heald B, Plesec T, Liu X, et al. Implementation of universal microsatellite instability and immunohistochemistry screening for diagnosing lynch syndrome in a large academic medical center. J Clin Oncol 2013</w:t>
      </w:r>
      <w:proofErr w:type="gramStart"/>
      <w:r>
        <w:rPr>
          <w:rFonts w:ascii="Arial" w:hAnsi="Arial" w:cs="Arial"/>
          <w:color w:val="auto"/>
          <w:sz w:val="24"/>
          <w:szCs w:val="24"/>
          <w:lang w:val="es-ES"/>
        </w:rPr>
        <w:t>;31:1336</w:t>
      </w:r>
      <w:proofErr w:type="gramEnd"/>
      <w:r>
        <w:rPr>
          <w:rFonts w:ascii="Arial" w:hAnsi="Arial" w:cs="Arial"/>
          <w:color w:val="auto"/>
          <w:sz w:val="24"/>
          <w:szCs w:val="24"/>
          <w:lang w:val="es-ES"/>
        </w:rPr>
        <w:t xml:space="preserve">-1340. Disponible en: </w:t>
      </w:r>
      <w:hyperlink r:id="rId36" w:history="1">
        <w:r>
          <w:rPr>
            <w:rStyle w:val="Hipervnculo"/>
            <w:rFonts w:ascii="Arial" w:hAnsi="Arial" w:cs="Arial"/>
            <w:sz w:val="24"/>
            <w:szCs w:val="24"/>
            <w:lang w:val="es-ES"/>
          </w:rPr>
          <w:t>http://www.ncbi.nlm.nih.gov/pubmed/23401454/</w:t>
        </w:r>
      </w:hyperlink>
      <w:r>
        <w:rPr>
          <w:rFonts w:ascii="Arial" w:hAnsi="Arial" w:cs="Arial"/>
          <w:color w:val="auto"/>
          <w:sz w:val="24"/>
          <w:szCs w:val="24"/>
          <w:lang w:val="es-ES"/>
        </w:rPr>
        <w:t xml:space="preserve">. </w:t>
      </w:r>
    </w:p>
    <w:p w14:paraId="518A0CE9" w14:textId="77777777" w:rsidR="00693D3F" w:rsidRDefault="00693D3F" w:rsidP="00693D3F">
      <w:pPr>
        <w:pStyle w:val="Prrafodelista"/>
        <w:numPr>
          <w:ilvl w:val="0"/>
          <w:numId w:val="37"/>
        </w:numPr>
        <w:tabs>
          <w:tab w:val="left" w:pos="851"/>
        </w:tabs>
        <w:spacing w:after="160" w:line="360" w:lineRule="auto"/>
        <w:ind w:left="284" w:right="49"/>
        <w:rPr>
          <w:rFonts w:ascii="Arial" w:hAnsi="Arial" w:cs="Arial"/>
          <w:color w:val="auto"/>
          <w:sz w:val="24"/>
          <w:szCs w:val="24"/>
        </w:rPr>
      </w:pPr>
      <w:r>
        <w:rPr>
          <w:rFonts w:ascii="Arial" w:hAnsi="Arial" w:cs="Arial"/>
          <w:color w:val="auto"/>
          <w:sz w:val="24"/>
          <w:szCs w:val="24"/>
          <w:lang w:val="es-ES"/>
        </w:rPr>
        <w:lastRenderedPageBreak/>
        <w:t>Taylor FG, Quirke P, Heald RJ, et al. Preoperative magnetic resonance imaging assessment of circumferential resection margin predicts disease-free survival and local recurrence: 5-year follow-up results of the MERCURY study. J Clin Oncol 2014</w:t>
      </w:r>
      <w:proofErr w:type="gramStart"/>
      <w:r>
        <w:rPr>
          <w:rFonts w:ascii="Arial" w:hAnsi="Arial" w:cs="Arial"/>
          <w:color w:val="auto"/>
          <w:sz w:val="24"/>
          <w:szCs w:val="24"/>
          <w:lang w:val="es-ES"/>
        </w:rPr>
        <w:t>;32:34</w:t>
      </w:r>
      <w:proofErr w:type="gramEnd"/>
      <w:r>
        <w:rPr>
          <w:rFonts w:ascii="Arial" w:hAnsi="Arial" w:cs="Arial"/>
          <w:color w:val="auto"/>
          <w:sz w:val="24"/>
          <w:szCs w:val="24"/>
          <w:lang w:val="es-ES"/>
        </w:rPr>
        <w:t xml:space="preserve">-43. Disponible en: </w:t>
      </w:r>
      <w:hyperlink r:id="rId37" w:history="1">
        <w:r>
          <w:rPr>
            <w:rStyle w:val="Hipervnculo"/>
            <w:rFonts w:ascii="Arial" w:hAnsi="Arial" w:cs="Arial"/>
            <w:sz w:val="24"/>
            <w:szCs w:val="24"/>
            <w:lang w:val="es-ES"/>
          </w:rPr>
          <w:t>http://www.ncbi.nlm.nih.gov/pubmed/24276776/</w:t>
        </w:r>
      </w:hyperlink>
      <w:r>
        <w:rPr>
          <w:rFonts w:ascii="Arial" w:hAnsi="Arial" w:cs="Arial"/>
          <w:color w:val="auto"/>
          <w:sz w:val="24"/>
          <w:szCs w:val="24"/>
          <w:lang w:val="es-ES"/>
        </w:rPr>
        <w:t xml:space="preserve">.  </w:t>
      </w:r>
    </w:p>
    <w:p w14:paraId="381E1C71" w14:textId="77777777" w:rsidR="00693D3F" w:rsidRDefault="00693D3F" w:rsidP="00693D3F">
      <w:pPr>
        <w:pStyle w:val="Prrafodelista"/>
        <w:numPr>
          <w:ilvl w:val="0"/>
          <w:numId w:val="37"/>
        </w:numPr>
        <w:tabs>
          <w:tab w:val="left" w:pos="851"/>
        </w:tabs>
        <w:spacing w:after="160" w:line="360" w:lineRule="auto"/>
        <w:ind w:left="284" w:right="49"/>
        <w:rPr>
          <w:rFonts w:ascii="Arial" w:hAnsi="Arial" w:cs="Arial"/>
          <w:color w:val="auto"/>
          <w:sz w:val="24"/>
          <w:szCs w:val="24"/>
        </w:rPr>
      </w:pPr>
      <w:r>
        <w:rPr>
          <w:rFonts w:ascii="Arial" w:hAnsi="Arial" w:cs="Arial"/>
          <w:color w:val="auto"/>
          <w:sz w:val="24"/>
          <w:szCs w:val="24"/>
          <w:lang w:val="es-ES"/>
        </w:rPr>
        <w:t>Pimentel-Nunes P, Libânio D, Bastiaansen BAJ, et al. Endoscopic submucosal dissection for superficial gastrointestinal lesions: European Society of Gastrointestinal Endoscopy (ESGE) Guideline - Update 2022. Endoscopy 2022</w:t>
      </w:r>
      <w:proofErr w:type="gramStart"/>
      <w:r>
        <w:rPr>
          <w:rFonts w:ascii="Arial" w:hAnsi="Arial" w:cs="Arial"/>
          <w:color w:val="auto"/>
          <w:sz w:val="24"/>
          <w:szCs w:val="24"/>
          <w:lang w:val="es-ES"/>
        </w:rPr>
        <w:t>;54:591</w:t>
      </w:r>
      <w:proofErr w:type="gramEnd"/>
      <w:r>
        <w:rPr>
          <w:rFonts w:ascii="Arial" w:hAnsi="Arial" w:cs="Arial"/>
          <w:color w:val="auto"/>
          <w:sz w:val="24"/>
          <w:szCs w:val="24"/>
          <w:lang w:val="es-ES"/>
        </w:rPr>
        <w:t>-622.</w:t>
      </w:r>
      <w:r>
        <w:rPr>
          <w:rFonts w:ascii="Arial" w:hAnsi="Arial" w:cs="Arial"/>
          <w:color w:val="auto"/>
          <w:sz w:val="24"/>
          <w:szCs w:val="24"/>
        </w:rPr>
        <w:t xml:space="preserve"> Disponible en: </w:t>
      </w:r>
      <w:hyperlink r:id="rId38" w:history="1">
        <w:r w:rsidRPr="00FF08B0">
          <w:rPr>
            <w:rStyle w:val="Hipervnculo"/>
            <w:rFonts w:ascii="Arial" w:hAnsi="Arial" w:cs="Arial"/>
            <w:sz w:val="24"/>
            <w:szCs w:val="24"/>
          </w:rPr>
          <w:t>https://doi.org/10.1055/a-1811-7025/</w:t>
        </w:r>
      </w:hyperlink>
      <w:r>
        <w:rPr>
          <w:rFonts w:ascii="Arial" w:hAnsi="Arial" w:cs="Arial"/>
          <w:color w:val="auto"/>
          <w:sz w:val="24"/>
          <w:szCs w:val="24"/>
        </w:rPr>
        <w:t xml:space="preserve">.  </w:t>
      </w:r>
    </w:p>
    <w:p w14:paraId="7635E4B4" w14:textId="77777777" w:rsidR="00693D3F" w:rsidRDefault="00693D3F" w:rsidP="00693D3F">
      <w:pPr>
        <w:pStyle w:val="Prrafodelista"/>
        <w:numPr>
          <w:ilvl w:val="0"/>
          <w:numId w:val="37"/>
        </w:numPr>
        <w:tabs>
          <w:tab w:val="left" w:pos="851"/>
        </w:tabs>
        <w:spacing w:after="0" w:line="360" w:lineRule="auto"/>
        <w:ind w:left="284" w:right="49"/>
        <w:rPr>
          <w:rFonts w:ascii="Arial" w:hAnsi="Arial" w:cs="Arial"/>
          <w:color w:val="auto"/>
          <w:sz w:val="24"/>
          <w:szCs w:val="24"/>
          <w:lang w:val="es-ES"/>
        </w:rPr>
      </w:pPr>
      <w:r>
        <w:rPr>
          <w:rFonts w:ascii="Arial" w:hAnsi="Arial" w:cs="Arial"/>
          <w:color w:val="auto"/>
          <w:sz w:val="24"/>
          <w:szCs w:val="24"/>
          <w:lang w:val="es-ES"/>
        </w:rPr>
        <w:t>Wang AY, Hwang JH, Bhatt A, Draganov PV. AGA clinical practice update on surveillance after pathologically curative endoscopic submucosal dissection of early gastrointestinal neoplasia in the United States: Commentary. Gastroenterology 2021</w:t>
      </w:r>
      <w:proofErr w:type="gramStart"/>
      <w:r>
        <w:rPr>
          <w:rFonts w:ascii="Arial" w:hAnsi="Arial" w:cs="Arial"/>
          <w:color w:val="auto"/>
          <w:sz w:val="24"/>
          <w:szCs w:val="24"/>
          <w:lang w:val="es-ES"/>
        </w:rPr>
        <w:t>;161:2030</w:t>
      </w:r>
      <w:proofErr w:type="gramEnd"/>
      <w:r>
        <w:rPr>
          <w:rFonts w:ascii="Arial" w:hAnsi="Arial" w:cs="Arial"/>
          <w:color w:val="auto"/>
          <w:sz w:val="24"/>
          <w:szCs w:val="24"/>
          <w:lang w:val="es-ES"/>
        </w:rPr>
        <w:t>-2040.e1</w:t>
      </w:r>
      <w:r>
        <w:rPr>
          <w:rFonts w:ascii="Arial" w:hAnsi="Arial" w:cs="Arial"/>
          <w:color w:val="auto"/>
          <w:sz w:val="24"/>
          <w:szCs w:val="24"/>
        </w:rPr>
        <w:t xml:space="preserve">. Disponible en: </w:t>
      </w:r>
      <w:hyperlink r:id="rId39" w:history="1">
        <w:r w:rsidRPr="00FF08B0">
          <w:rPr>
            <w:rStyle w:val="Hipervnculo"/>
            <w:rFonts w:ascii="Arial" w:hAnsi="Arial" w:cs="Arial"/>
            <w:sz w:val="24"/>
            <w:szCs w:val="24"/>
          </w:rPr>
          <w:t>https://doi.org/10.1053/j.gastro.2021.08.058/</w:t>
        </w:r>
      </w:hyperlink>
      <w:r>
        <w:rPr>
          <w:rFonts w:ascii="Arial" w:hAnsi="Arial" w:cs="Arial"/>
          <w:color w:val="auto"/>
          <w:sz w:val="24"/>
          <w:szCs w:val="24"/>
        </w:rPr>
        <w:t xml:space="preserve">.  </w:t>
      </w:r>
    </w:p>
    <w:p w14:paraId="0C93BC70" w14:textId="77777777" w:rsidR="00693D3F" w:rsidRDefault="00693D3F" w:rsidP="00693D3F">
      <w:pPr>
        <w:pStyle w:val="Prrafodelista"/>
        <w:numPr>
          <w:ilvl w:val="0"/>
          <w:numId w:val="37"/>
        </w:numPr>
        <w:tabs>
          <w:tab w:val="left" w:pos="851"/>
        </w:tabs>
        <w:spacing w:after="0" w:line="360" w:lineRule="auto"/>
        <w:ind w:left="284" w:right="49"/>
        <w:rPr>
          <w:rFonts w:ascii="Arial" w:hAnsi="Arial" w:cs="Arial"/>
          <w:color w:val="auto"/>
          <w:sz w:val="24"/>
          <w:szCs w:val="24"/>
          <w:lang w:val="es-ES"/>
        </w:rPr>
      </w:pPr>
      <w:r>
        <w:rPr>
          <w:rFonts w:ascii="Arial" w:hAnsi="Arial" w:cs="Arial"/>
          <w:color w:val="auto"/>
          <w:sz w:val="24"/>
          <w:szCs w:val="24"/>
          <w:lang w:val="es-ES"/>
        </w:rPr>
        <w:t>Kim M, Bareket R, Eleftheriadis NP, et al. Endoscopic submucosal dissection (ESD) offers a safer and more cost-effective alternative to transanal endoscopic microsurgery (TEM). J Clin Gastroenterol 2023</w:t>
      </w:r>
      <w:proofErr w:type="gramStart"/>
      <w:r>
        <w:rPr>
          <w:rFonts w:ascii="Arial" w:hAnsi="Arial" w:cs="Arial"/>
          <w:color w:val="auto"/>
          <w:sz w:val="24"/>
          <w:szCs w:val="24"/>
          <w:lang w:val="es-ES"/>
        </w:rPr>
        <w:t>;57:486</w:t>
      </w:r>
      <w:proofErr w:type="gramEnd"/>
      <w:r>
        <w:rPr>
          <w:rFonts w:ascii="Arial" w:hAnsi="Arial" w:cs="Arial"/>
          <w:color w:val="auto"/>
          <w:sz w:val="24"/>
          <w:szCs w:val="24"/>
          <w:lang w:val="es-ES"/>
        </w:rPr>
        <w:t>-489.</w:t>
      </w:r>
      <w:r>
        <w:rPr>
          <w:rFonts w:ascii="Arial" w:hAnsi="Arial" w:cs="Arial"/>
          <w:color w:val="auto"/>
          <w:sz w:val="24"/>
          <w:szCs w:val="24"/>
        </w:rPr>
        <w:t xml:space="preserve"> Disponible en: </w:t>
      </w:r>
      <w:hyperlink r:id="rId40" w:history="1">
        <w:r w:rsidRPr="00FF08B0">
          <w:rPr>
            <w:rStyle w:val="Hipervnculo"/>
            <w:rFonts w:ascii="Arial" w:hAnsi="Arial" w:cs="Arial"/>
            <w:sz w:val="24"/>
            <w:szCs w:val="24"/>
          </w:rPr>
          <w:t>https://doi.org/10.1097/MCG.0000000000001708/</w:t>
        </w:r>
      </w:hyperlink>
      <w:r>
        <w:rPr>
          <w:rFonts w:ascii="Arial" w:hAnsi="Arial" w:cs="Arial"/>
          <w:color w:val="auto"/>
          <w:sz w:val="24"/>
          <w:szCs w:val="24"/>
        </w:rPr>
        <w:t xml:space="preserve">.  </w:t>
      </w:r>
    </w:p>
    <w:p w14:paraId="1AB0CFA9" w14:textId="77777777" w:rsidR="00693D3F" w:rsidRDefault="00693D3F" w:rsidP="00693D3F">
      <w:pPr>
        <w:pStyle w:val="Prrafodelista"/>
        <w:numPr>
          <w:ilvl w:val="0"/>
          <w:numId w:val="37"/>
        </w:numPr>
        <w:tabs>
          <w:tab w:val="left" w:pos="851"/>
        </w:tabs>
        <w:spacing w:after="0" w:line="360" w:lineRule="auto"/>
        <w:ind w:left="284" w:right="49"/>
        <w:rPr>
          <w:rFonts w:ascii="Arial" w:hAnsi="Arial" w:cs="Arial"/>
          <w:color w:val="auto"/>
          <w:sz w:val="24"/>
          <w:szCs w:val="24"/>
          <w:lang w:val="es-ES"/>
        </w:rPr>
      </w:pPr>
      <w:r>
        <w:rPr>
          <w:rFonts w:ascii="Arial" w:hAnsi="Arial" w:cs="Arial"/>
          <w:color w:val="auto"/>
          <w:sz w:val="24"/>
          <w:szCs w:val="24"/>
          <w:lang w:val="es-ES"/>
        </w:rPr>
        <w:t>Schrag D, Shi Q, Weiser M, et al. Preoperative treatment of locally advanced rectal cancer. N Engl J Med 2023</w:t>
      </w:r>
      <w:proofErr w:type="gramStart"/>
      <w:r>
        <w:rPr>
          <w:rFonts w:ascii="Arial" w:hAnsi="Arial" w:cs="Arial"/>
          <w:color w:val="auto"/>
          <w:sz w:val="24"/>
          <w:szCs w:val="24"/>
          <w:lang w:val="es-ES"/>
        </w:rPr>
        <w:t>;389:322</w:t>
      </w:r>
      <w:proofErr w:type="gramEnd"/>
      <w:r>
        <w:rPr>
          <w:rFonts w:ascii="Arial" w:hAnsi="Arial" w:cs="Arial"/>
          <w:color w:val="auto"/>
          <w:sz w:val="24"/>
          <w:szCs w:val="24"/>
          <w:lang w:val="es-ES"/>
        </w:rPr>
        <w:t>-334.</w:t>
      </w:r>
      <w:r>
        <w:rPr>
          <w:rFonts w:ascii="Arial" w:hAnsi="Arial" w:cs="Arial"/>
          <w:color w:val="auto"/>
          <w:sz w:val="24"/>
          <w:szCs w:val="24"/>
        </w:rPr>
        <w:t xml:space="preserve"> Disponible en: </w:t>
      </w:r>
      <w:hyperlink r:id="rId41" w:history="1">
        <w:r w:rsidRPr="00FF08B0">
          <w:rPr>
            <w:rStyle w:val="Hipervnculo"/>
            <w:rFonts w:ascii="Arial" w:hAnsi="Arial" w:cs="Arial"/>
            <w:sz w:val="24"/>
            <w:szCs w:val="24"/>
          </w:rPr>
          <w:t>https://doi.org/10.1056/NEJMoa2303269/</w:t>
        </w:r>
      </w:hyperlink>
      <w:r>
        <w:rPr>
          <w:rFonts w:ascii="Arial" w:hAnsi="Arial" w:cs="Arial"/>
          <w:color w:val="auto"/>
          <w:sz w:val="24"/>
          <w:szCs w:val="24"/>
        </w:rPr>
        <w:t xml:space="preserve">. </w:t>
      </w:r>
    </w:p>
    <w:p w14:paraId="0C1B3800" w14:textId="77777777" w:rsidR="00693D3F" w:rsidRDefault="00693D3F" w:rsidP="00693D3F">
      <w:pPr>
        <w:pStyle w:val="Prrafodelista"/>
        <w:numPr>
          <w:ilvl w:val="0"/>
          <w:numId w:val="37"/>
        </w:numPr>
        <w:tabs>
          <w:tab w:val="left" w:pos="851"/>
        </w:tabs>
        <w:spacing w:after="0" w:line="360" w:lineRule="auto"/>
        <w:ind w:left="284" w:right="49"/>
        <w:rPr>
          <w:rFonts w:ascii="Arial" w:hAnsi="Arial" w:cs="Arial"/>
          <w:color w:val="auto"/>
          <w:sz w:val="24"/>
          <w:szCs w:val="24"/>
          <w:lang w:val="es-ES"/>
        </w:rPr>
      </w:pPr>
      <w:r>
        <w:rPr>
          <w:rFonts w:ascii="Arial" w:hAnsi="Arial" w:cs="Arial"/>
          <w:color w:val="auto"/>
          <w:sz w:val="24"/>
          <w:szCs w:val="24"/>
          <w:lang w:val="es-ES"/>
        </w:rPr>
        <w:t>Tao R, Tsai CJ, Jensen G, et al. Hyperfractionated accelerated reirradiation for rectal cancer: an analysis of outcomes and toxicity. Radiother Oncol 2017</w:t>
      </w:r>
      <w:proofErr w:type="gramStart"/>
      <w:r>
        <w:rPr>
          <w:rFonts w:ascii="Arial" w:hAnsi="Arial" w:cs="Arial"/>
          <w:color w:val="auto"/>
          <w:sz w:val="24"/>
          <w:szCs w:val="24"/>
          <w:lang w:val="es-ES"/>
        </w:rPr>
        <w:t>;122:146</w:t>
      </w:r>
      <w:proofErr w:type="gramEnd"/>
      <w:r>
        <w:rPr>
          <w:rFonts w:ascii="Arial" w:hAnsi="Arial" w:cs="Arial"/>
          <w:color w:val="auto"/>
          <w:sz w:val="24"/>
          <w:szCs w:val="24"/>
          <w:lang w:val="es-ES"/>
        </w:rPr>
        <w:t>-151.</w:t>
      </w:r>
      <w:r>
        <w:rPr>
          <w:rFonts w:ascii="Arial" w:hAnsi="Arial" w:cs="Arial"/>
          <w:color w:val="auto"/>
          <w:sz w:val="24"/>
          <w:szCs w:val="24"/>
        </w:rPr>
        <w:t xml:space="preserve"> Disponible en: </w:t>
      </w:r>
      <w:hyperlink r:id="rId42" w:history="1">
        <w:r w:rsidRPr="00FF08B0">
          <w:rPr>
            <w:rStyle w:val="Hipervnculo"/>
            <w:rFonts w:ascii="Arial" w:hAnsi="Arial" w:cs="Arial"/>
            <w:sz w:val="24"/>
            <w:szCs w:val="24"/>
          </w:rPr>
          <w:t>https://doi.org/10.1016/j.radonc.2016.12.015/</w:t>
        </w:r>
      </w:hyperlink>
      <w:r>
        <w:rPr>
          <w:rFonts w:ascii="Arial" w:hAnsi="Arial" w:cs="Arial"/>
          <w:color w:val="auto"/>
          <w:sz w:val="24"/>
          <w:szCs w:val="24"/>
        </w:rPr>
        <w:t xml:space="preserve">.  </w:t>
      </w:r>
    </w:p>
    <w:p w14:paraId="0B4014EC" w14:textId="77777777" w:rsidR="00693D3F" w:rsidRDefault="00693D3F" w:rsidP="00693D3F">
      <w:pPr>
        <w:pStyle w:val="Prrafodelista"/>
        <w:numPr>
          <w:ilvl w:val="0"/>
          <w:numId w:val="37"/>
        </w:numPr>
        <w:tabs>
          <w:tab w:val="left" w:pos="851"/>
        </w:tabs>
        <w:spacing w:after="0" w:line="360" w:lineRule="auto"/>
        <w:ind w:left="284" w:right="49"/>
        <w:rPr>
          <w:rFonts w:ascii="Arial" w:hAnsi="Arial" w:cs="Arial"/>
          <w:color w:val="auto"/>
          <w:sz w:val="24"/>
          <w:szCs w:val="24"/>
          <w:lang w:val="es-ES"/>
        </w:rPr>
      </w:pPr>
      <w:r>
        <w:rPr>
          <w:rFonts w:ascii="Arial" w:hAnsi="Arial" w:cs="Arial"/>
          <w:color w:val="auto"/>
          <w:sz w:val="24"/>
          <w:szCs w:val="24"/>
          <w:lang w:val="es-ES"/>
        </w:rPr>
        <w:t>Bridgewater JA, Pugh SA, Maishman T, et al. Systemic chemotherapy with or without cetuximab in patients with resectable colorectal liver metastasis (New EPOC): long-term results of a multicentre, randomised, controlled, phase 3 trial. Lancet Oncol 2020</w:t>
      </w:r>
      <w:proofErr w:type="gramStart"/>
      <w:r>
        <w:rPr>
          <w:rFonts w:ascii="Arial" w:hAnsi="Arial" w:cs="Arial"/>
          <w:color w:val="auto"/>
          <w:sz w:val="24"/>
          <w:szCs w:val="24"/>
          <w:lang w:val="es-ES"/>
        </w:rPr>
        <w:t>;21:398</w:t>
      </w:r>
      <w:proofErr w:type="gramEnd"/>
      <w:r>
        <w:rPr>
          <w:rFonts w:ascii="Arial" w:hAnsi="Arial" w:cs="Arial"/>
          <w:color w:val="auto"/>
          <w:sz w:val="24"/>
          <w:szCs w:val="24"/>
          <w:lang w:val="es-ES"/>
        </w:rPr>
        <w:t>-411.</w:t>
      </w:r>
      <w:r>
        <w:rPr>
          <w:rFonts w:ascii="Arial" w:hAnsi="Arial" w:cs="Arial"/>
          <w:color w:val="auto"/>
          <w:sz w:val="24"/>
          <w:szCs w:val="24"/>
        </w:rPr>
        <w:t xml:space="preserve"> Disponible en: </w:t>
      </w:r>
      <w:hyperlink r:id="rId43" w:history="1">
        <w:r w:rsidRPr="00FF08B0">
          <w:rPr>
            <w:rStyle w:val="Hipervnculo"/>
            <w:rFonts w:ascii="Arial" w:hAnsi="Arial" w:cs="Arial"/>
            <w:sz w:val="24"/>
            <w:szCs w:val="24"/>
          </w:rPr>
          <w:t>https://doi.org/10.1016/S1470-2045(19)30798-3/</w:t>
        </w:r>
      </w:hyperlink>
      <w:r>
        <w:rPr>
          <w:rFonts w:ascii="Arial" w:hAnsi="Arial" w:cs="Arial"/>
          <w:color w:val="auto"/>
          <w:sz w:val="24"/>
          <w:szCs w:val="24"/>
        </w:rPr>
        <w:t xml:space="preserve">.  </w:t>
      </w:r>
    </w:p>
    <w:p w14:paraId="346F48B3" w14:textId="77777777" w:rsidR="00693D3F" w:rsidRDefault="00693D3F" w:rsidP="00693D3F">
      <w:pPr>
        <w:pStyle w:val="Prrafodelista"/>
        <w:numPr>
          <w:ilvl w:val="0"/>
          <w:numId w:val="37"/>
        </w:numPr>
        <w:tabs>
          <w:tab w:val="left" w:pos="851"/>
        </w:tabs>
        <w:spacing w:after="0" w:line="360" w:lineRule="auto"/>
        <w:ind w:left="284" w:right="49"/>
        <w:rPr>
          <w:rFonts w:ascii="Arial" w:hAnsi="Arial" w:cs="Arial"/>
          <w:color w:val="auto"/>
          <w:sz w:val="24"/>
          <w:szCs w:val="24"/>
          <w:lang w:val="es-ES"/>
        </w:rPr>
      </w:pPr>
      <w:r>
        <w:rPr>
          <w:rFonts w:ascii="Arial" w:hAnsi="Arial" w:cs="Arial"/>
          <w:color w:val="auto"/>
          <w:sz w:val="24"/>
          <w:szCs w:val="24"/>
          <w:lang w:val="es-ES"/>
        </w:rPr>
        <w:t>Lord AC, Graham Martínez C, D'Souza N, et al. The significance of tumour deposits in rectal cancer after neoadjuvant therapy: a systematic review and meta-analysis. Eur J Cancer 2019</w:t>
      </w:r>
      <w:proofErr w:type="gramStart"/>
      <w:r>
        <w:rPr>
          <w:rFonts w:ascii="Arial" w:hAnsi="Arial" w:cs="Arial"/>
          <w:color w:val="auto"/>
          <w:sz w:val="24"/>
          <w:szCs w:val="24"/>
          <w:lang w:val="es-ES"/>
        </w:rPr>
        <w:t>;122:1</w:t>
      </w:r>
      <w:proofErr w:type="gramEnd"/>
      <w:r>
        <w:rPr>
          <w:rFonts w:ascii="Arial" w:hAnsi="Arial" w:cs="Arial"/>
          <w:color w:val="auto"/>
          <w:sz w:val="24"/>
          <w:szCs w:val="24"/>
          <w:lang w:val="es-ES"/>
        </w:rPr>
        <w:t xml:space="preserve">-8. Disponible en: </w:t>
      </w:r>
      <w:hyperlink r:id="rId44" w:history="1">
        <w:r>
          <w:rPr>
            <w:rStyle w:val="Hipervnculo"/>
            <w:rFonts w:ascii="Arial" w:hAnsi="Arial" w:cs="Arial"/>
            <w:sz w:val="24"/>
            <w:szCs w:val="24"/>
            <w:lang w:val="es-ES"/>
          </w:rPr>
          <w:t>https://pubmed.ncbi.nlm.nih.gov/31593786/</w:t>
        </w:r>
      </w:hyperlink>
      <w:r>
        <w:rPr>
          <w:rFonts w:ascii="Arial" w:hAnsi="Arial" w:cs="Arial"/>
          <w:color w:val="auto"/>
          <w:sz w:val="24"/>
          <w:szCs w:val="24"/>
          <w:lang w:val="es-ES"/>
        </w:rPr>
        <w:t xml:space="preserve">. </w:t>
      </w:r>
    </w:p>
    <w:p w14:paraId="2C44BFE3" w14:textId="77777777" w:rsidR="00693D3F" w:rsidRDefault="00693D3F" w:rsidP="00693D3F">
      <w:pPr>
        <w:pStyle w:val="Prrafodelista"/>
        <w:numPr>
          <w:ilvl w:val="0"/>
          <w:numId w:val="37"/>
        </w:numPr>
        <w:tabs>
          <w:tab w:val="left" w:pos="851"/>
        </w:tabs>
        <w:spacing w:after="0" w:line="360" w:lineRule="auto"/>
        <w:ind w:left="284" w:right="49"/>
        <w:rPr>
          <w:rFonts w:ascii="Arial" w:hAnsi="Arial" w:cs="Arial"/>
          <w:color w:val="auto"/>
          <w:sz w:val="24"/>
          <w:szCs w:val="24"/>
          <w:lang w:val="es-ES"/>
        </w:rPr>
      </w:pPr>
      <w:r>
        <w:rPr>
          <w:rFonts w:ascii="Arial" w:hAnsi="Arial" w:cs="Arial"/>
          <w:color w:val="auto"/>
          <w:sz w:val="24"/>
          <w:szCs w:val="24"/>
          <w:lang w:val="es-ES"/>
        </w:rPr>
        <w:t>Lugli A, Kirsch R, Ajioka Y, et al. Recommendations for reporting tumor budding in colorectal cancer based on the International Tumor Budding Consensus Conference (ITBCC) 2016. Mod Pathol 2017</w:t>
      </w:r>
      <w:proofErr w:type="gramStart"/>
      <w:r>
        <w:rPr>
          <w:rFonts w:ascii="Arial" w:hAnsi="Arial" w:cs="Arial"/>
          <w:color w:val="auto"/>
          <w:sz w:val="24"/>
          <w:szCs w:val="24"/>
          <w:lang w:val="es-ES"/>
        </w:rPr>
        <w:t>;30:1299</w:t>
      </w:r>
      <w:proofErr w:type="gramEnd"/>
      <w:r>
        <w:rPr>
          <w:rFonts w:ascii="Arial" w:hAnsi="Arial" w:cs="Arial"/>
          <w:color w:val="auto"/>
          <w:sz w:val="24"/>
          <w:szCs w:val="24"/>
          <w:lang w:val="es-ES"/>
        </w:rPr>
        <w:t xml:space="preserve">-1311. Disponible en: </w:t>
      </w:r>
      <w:hyperlink r:id="rId45" w:history="1">
        <w:r>
          <w:rPr>
            <w:rStyle w:val="Hipervnculo"/>
            <w:rFonts w:ascii="Arial" w:hAnsi="Arial" w:cs="Arial"/>
            <w:sz w:val="24"/>
            <w:szCs w:val="24"/>
            <w:lang w:val="es-ES"/>
          </w:rPr>
          <w:t>https://pubmed.ncbi.nlm.nih.gov/28548122/</w:t>
        </w:r>
      </w:hyperlink>
      <w:r>
        <w:rPr>
          <w:rFonts w:ascii="Arial" w:hAnsi="Arial" w:cs="Arial"/>
          <w:color w:val="auto"/>
          <w:sz w:val="24"/>
          <w:szCs w:val="24"/>
          <w:lang w:val="es-ES"/>
        </w:rPr>
        <w:t xml:space="preserve">.  </w:t>
      </w:r>
      <w:r>
        <w:rPr>
          <w:rFonts w:ascii="Arial" w:hAnsi="Arial" w:cs="Arial"/>
          <w:color w:val="auto"/>
          <w:sz w:val="24"/>
          <w:szCs w:val="24"/>
          <w:vertAlign w:val="superscript"/>
          <w:lang w:val="es-ES"/>
        </w:rPr>
        <w:t xml:space="preserve"> </w:t>
      </w:r>
    </w:p>
    <w:p w14:paraId="64823E88" w14:textId="77777777" w:rsidR="00693D3F" w:rsidRDefault="00693D3F" w:rsidP="00693D3F">
      <w:pPr>
        <w:pStyle w:val="Prrafodelista"/>
        <w:numPr>
          <w:ilvl w:val="0"/>
          <w:numId w:val="37"/>
        </w:numPr>
        <w:tabs>
          <w:tab w:val="left" w:pos="851"/>
        </w:tabs>
        <w:spacing w:after="0" w:line="360" w:lineRule="auto"/>
        <w:ind w:left="284" w:right="49"/>
        <w:rPr>
          <w:rFonts w:ascii="Arial" w:hAnsi="Arial" w:cs="Arial"/>
          <w:color w:val="auto"/>
          <w:sz w:val="24"/>
          <w:szCs w:val="24"/>
          <w:lang w:val="es-ES"/>
        </w:rPr>
      </w:pPr>
      <w:r>
        <w:rPr>
          <w:rFonts w:ascii="Arial" w:hAnsi="Arial" w:cs="Arial"/>
          <w:color w:val="auto"/>
          <w:sz w:val="24"/>
          <w:szCs w:val="24"/>
        </w:rPr>
        <w:t xml:space="preserve">Erlandsson J, Holm T, Pettersson D, Berglund Å, Cedermark B, Radu C, et al. Optimal fractionation of preoperative radiotherapy and timing to surgery for rectal cancer (Stockholm </w:t>
      </w:r>
      <w:r>
        <w:rPr>
          <w:rFonts w:ascii="Arial" w:hAnsi="Arial" w:cs="Arial"/>
          <w:color w:val="auto"/>
          <w:sz w:val="24"/>
          <w:szCs w:val="24"/>
        </w:rPr>
        <w:lastRenderedPageBreak/>
        <w:t xml:space="preserve">III): a multicentre, randomised, non-blinded, phase 3, non-inferiority trial. Lancet Oncol. </w:t>
      </w:r>
      <w:proofErr w:type="gramStart"/>
      <w:r>
        <w:rPr>
          <w:rFonts w:ascii="Arial" w:hAnsi="Arial" w:cs="Arial"/>
          <w:color w:val="auto"/>
          <w:sz w:val="24"/>
          <w:szCs w:val="24"/>
        </w:rPr>
        <w:t>marzo</w:t>
      </w:r>
      <w:proofErr w:type="gramEnd"/>
      <w:r>
        <w:rPr>
          <w:rFonts w:ascii="Arial" w:hAnsi="Arial" w:cs="Arial"/>
          <w:color w:val="auto"/>
          <w:sz w:val="24"/>
          <w:szCs w:val="24"/>
        </w:rPr>
        <w:t xml:space="preserve"> de 2017;18(3):336-46. Disponible en: </w:t>
      </w:r>
      <w:hyperlink r:id="rId46" w:history="1">
        <w:r>
          <w:rPr>
            <w:rStyle w:val="Hipervnculo"/>
            <w:rFonts w:ascii="Arial" w:hAnsi="Arial" w:cs="Arial"/>
            <w:sz w:val="24"/>
            <w:szCs w:val="24"/>
          </w:rPr>
          <w:t>https://www.ncbi.nlm.nih.gov/pubmed/28190762/</w:t>
        </w:r>
      </w:hyperlink>
      <w:r>
        <w:rPr>
          <w:rFonts w:ascii="Arial" w:hAnsi="Arial" w:cs="Arial"/>
          <w:color w:val="auto"/>
          <w:sz w:val="24"/>
          <w:szCs w:val="24"/>
        </w:rPr>
        <w:t xml:space="preserve">.  </w:t>
      </w:r>
    </w:p>
    <w:p w14:paraId="73A5C3CA" w14:textId="77777777" w:rsidR="00693D3F" w:rsidRDefault="00693D3F" w:rsidP="00693D3F">
      <w:pPr>
        <w:pStyle w:val="Prrafodelista"/>
        <w:numPr>
          <w:ilvl w:val="0"/>
          <w:numId w:val="37"/>
        </w:numPr>
        <w:tabs>
          <w:tab w:val="left" w:pos="851"/>
        </w:tabs>
        <w:spacing w:after="0" w:line="360" w:lineRule="auto"/>
        <w:ind w:left="284" w:right="49"/>
        <w:rPr>
          <w:rFonts w:ascii="Arial" w:hAnsi="Arial" w:cs="Arial"/>
          <w:color w:val="auto"/>
          <w:sz w:val="24"/>
          <w:szCs w:val="24"/>
          <w:lang w:val="es-ES"/>
        </w:rPr>
      </w:pPr>
      <w:r>
        <w:rPr>
          <w:rFonts w:ascii="Arial" w:hAnsi="Arial" w:cs="Arial"/>
          <w:color w:val="auto"/>
          <w:sz w:val="24"/>
          <w:szCs w:val="24"/>
          <w:lang w:val="es-ES"/>
        </w:rPr>
        <w:t xml:space="preserve">Conroy T, Bosset JF, Etienne PL, et al. Neoadjuvant chemotherapy with FOLFIRINOX and preoperative chemoradiotherapy for patients with locally advanced rectal cancer (UNICANCER-PRODIGE 23): a multicentre, randomised, open-label, phase 3 </w:t>
      </w:r>
      <w:proofErr w:type="gramStart"/>
      <w:r>
        <w:rPr>
          <w:rFonts w:ascii="Arial" w:hAnsi="Arial" w:cs="Arial"/>
          <w:color w:val="auto"/>
          <w:sz w:val="24"/>
          <w:szCs w:val="24"/>
          <w:lang w:val="es-ES"/>
        </w:rPr>
        <w:t>trial</w:t>
      </w:r>
      <w:proofErr w:type="gramEnd"/>
      <w:r>
        <w:rPr>
          <w:rFonts w:ascii="Arial" w:hAnsi="Arial" w:cs="Arial"/>
          <w:color w:val="auto"/>
          <w:sz w:val="24"/>
          <w:szCs w:val="24"/>
          <w:lang w:val="es-ES"/>
        </w:rPr>
        <w:t>. Lancet Oncol 2021</w:t>
      </w:r>
      <w:proofErr w:type="gramStart"/>
      <w:r>
        <w:rPr>
          <w:rFonts w:ascii="Arial" w:hAnsi="Arial" w:cs="Arial"/>
          <w:color w:val="auto"/>
          <w:sz w:val="24"/>
          <w:szCs w:val="24"/>
          <w:lang w:val="es-ES"/>
        </w:rPr>
        <w:t>;22:702</w:t>
      </w:r>
      <w:proofErr w:type="gramEnd"/>
      <w:r>
        <w:rPr>
          <w:rFonts w:ascii="Arial" w:hAnsi="Arial" w:cs="Arial"/>
          <w:color w:val="auto"/>
          <w:sz w:val="24"/>
          <w:szCs w:val="24"/>
          <w:lang w:val="es-ES"/>
        </w:rPr>
        <w:t xml:space="preserve">-715. Disponible en: </w:t>
      </w:r>
      <w:hyperlink r:id="rId47" w:history="1">
        <w:r>
          <w:rPr>
            <w:rStyle w:val="Hipervnculo"/>
            <w:rFonts w:ascii="Arial" w:hAnsi="Arial" w:cs="Arial"/>
            <w:sz w:val="24"/>
            <w:szCs w:val="24"/>
            <w:lang w:val="es-ES"/>
          </w:rPr>
          <w:t>https://www.ncbi.nlm.nih.gov/pubmed/33862000/</w:t>
        </w:r>
      </w:hyperlink>
      <w:r>
        <w:rPr>
          <w:rFonts w:ascii="Arial" w:hAnsi="Arial" w:cs="Arial"/>
          <w:color w:val="auto"/>
          <w:sz w:val="24"/>
          <w:szCs w:val="24"/>
          <w:lang w:val="es-ES"/>
        </w:rPr>
        <w:t xml:space="preserve">.   </w:t>
      </w:r>
    </w:p>
    <w:p w14:paraId="39551B2A" w14:textId="77777777" w:rsidR="00693D3F" w:rsidRDefault="00693D3F" w:rsidP="00693D3F">
      <w:pPr>
        <w:pStyle w:val="Prrafodelista"/>
        <w:numPr>
          <w:ilvl w:val="0"/>
          <w:numId w:val="37"/>
        </w:numPr>
        <w:tabs>
          <w:tab w:val="left" w:pos="851"/>
        </w:tabs>
        <w:spacing w:after="0" w:line="360" w:lineRule="auto"/>
        <w:ind w:left="284" w:right="49"/>
        <w:rPr>
          <w:rFonts w:ascii="Arial" w:hAnsi="Arial" w:cs="Arial"/>
          <w:color w:val="auto"/>
          <w:sz w:val="24"/>
          <w:szCs w:val="24"/>
          <w:lang w:val="es-ES"/>
        </w:rPr>
      </w:pPr>
      <w:r>
        <w:rPr>
          <w:rFonts w:ascii="Arial" w:hAnsi="Arial" w:cs="Arial"/>
          <w:color w:val="auto"/>
          <w:sz w:val="24"/>
          <w:szCs w:val="24"/>
          <w:lang w:val="es-ES"/>
        </w:rPr>
        <w:t xml:space="preserve">Bahadoer RR, Dijkstra EA, van Etten B, et al. Short-course radiotherapy followed by chemotherapy before total mesorectal excision (TME) versus preoperative chemoradiotherapy, TME, and optional adjuvant chemotherapy in locally advanced rectal cancer (RAPIDO): a randomised, open-label, phase 3 </w:t>
      </w:r>
      <w:proofErr w:type="gramStart"/>
      <w:r>
        <w:rPr>
          <w:rFonts w:ascii="Arial" w:hAnsi="Arial" w:cs="Arial"/>
          <w:color w:val="auto"/>
          <w:sz w:val="24"/>
          <w:szCs w:val="24"/>
          <w:lang w:val="es-ES"/>
        </w:rPr>
        <w:t>trial</w:t>
      </w:r>
      <w:proofErr w:type="gramEnd"/>
      <w:r>
        <w:rPr>
          <w:rFonts w:ascii="Arial" w:hAnsi="Arial" w:cs="Arial"/>
          <w:color w:val="auto"/>
          <w:sz w:val="24"/>
          <w:szCs w:val="24"/>
          <w:lang w:val="es-ES"/>
        </w:rPr>
        <w:t>. Lancet Oncol 2021</w:t>
      </w:r>
      <w:proofErr w:type="gramStart"/>
      <w:r>
        <w:rPr>
          <w:rFonts w:ascii="Arial" w:hAnsi="Arial" w:cs="Arial"/>
          <w:color w:val="auto"/>
          <w:sz w:val="24"/>
          <w:szCs w:val="24"/>
          <w:lang w:val="es-ES"/>
        </w:rPr>
        <w:t>;22:29</w:t>
      </w:r>
      <w:proofErr w:type="gramEnd"/>
      <w:r>
        <w:rPr>
          <w:rFonts w:ascii="Arial" w:hAnsi="Arial" w:cs="Arial"/>
          <w:color w:val="auto"/>
          <w:sz w:val="24"/>
          <w:szCs w:val="24"/>
          <w:lang w:val="es-ES"/>
        </w:rPr>
        <w:t xml:space="preserve">-42. Disponible en: </w:t>
      </w:r>
      <w:hyperlink r:id="rId48" w:history="1">
        <w:r>
          <w:rPr>
            <w:rStyle w:val="Hipervnculo"/>
            <w:rFonts w:ascii="Arial" w:hAnsi="Arial" w:cs="Arial"/>
            <w:sz w:val="24"/>
            <w:szCs w:val="24"/>
            <w:lang w:val="es-ES"/>
          </w:rPr>
          <w:t>https://www.ncbi.nlm.nih.gov/pubmed/33301740/</w:t>
        </w:r>
      </w:hyperlink>
      <w:r>
        <w:rPr>
          <w:rFonts w:ascii="Arial" w:hAnsi="Arial" w:cs="Arial"/>
          <w:color w:val="auto"/>
          <w:sz w:val="24"/>
          <w:szCs w:val="24"/>
          <w:lang w:val="es-ES"/>
        </w:rPr>
        <w:t xml:space="preserve">. </w:t>
      </w:r>
    </w:p>
    <w:p w14:paraId="10FFDAA0" w14:textId="77777777" w:rsidR="00693D3F" w:rsidRDefault="00693D3F" w:rsidP="00693D3F">
      <w:pPr>
        <w:pStyle w:val="Prrafodelista"/>
        <w:numPr>
          <w:ilvl w:val="0"/>
          <w:numId w:val="37"/>
        </w:numPr>
        <w:tabs>
          <w:tab w:val="left" w:pos="851"/>
        </w:tabs>
        <w:spacing w:after="0" w:line="360" w:lineRule="auto"/>
        <w:ind w:left="284" w:right="49"/>
        <w:rPr>
          <w:rFonts w:ascii="Arial" w:hAnsi="Arial" w:cs="Arial"/>
          <w:color w:val="auto"/>
          <w:sz w:val="24"/>
          <w:szCs w:val="24"/>
          <w:lang w:val="es-ES"/>
        </w:rPr>
      </w:pPr>
      <w:r>
        <w:rPr>
          <w:rFonts w:ascii="Arial" w:hAnsi="Arial" w:cs="Arial"/>
          <w:color w:val="auto"/>
          <w:sz w:val="24"/>
          <w:szCs w:val="24"/>
          <w:lang w:val="es-ES"/>
        </w:rPr>
        <w:t>Van der Valk MJM, Marijnen CAM, van Etten B, et al. Compliance and tolerability of short-course radiotherapy followed by preoperative chemotherapy and surgery for high-risk rectal cancer - Results of the international randomized RAPIDO-trial. Radiother Oncol 2020</w:t>
      </w:r>
      <w:proofErr w:type="gramStart"/>
      <w:r>
        <w:rPr>
          <w:rFonts w:ascii="Arial" w:hAnsi="Arial" w:cs="Arial"/>
          <w:color w:val="auto"/>
          <w:sz w:val="24"/>
          <w:szCs w:val="24"/>
          <w:lang w:val="es-ES"/>
        </w:rPr>
        <w:t>;147:75</w:t>
      </w:r>
      <w:proofErr w:type="gramEnd"/>
      <w:r>
        <w:rPr>
          <w:rFonts w:ascii="Arial" w:hAnsi="Arial" w:cs="Arial"/>
          <w:color w:val="auto"/>
          <w:sz w:val="24"/>
          <w:szCs w:val="24"/>
          <w:lang w:val="es-ES"/>
        </w:rPr>
        <w:t xml:space="preserve">-83. Disponible en: </w:t>
      </w:r>
      <w:hyperlink r:id="rId49" w:history="1">
        <w:r>
          <w:rPr>
            <w:rStyle w:val="Hipervnculo"/>
            <w:rFonts w:ascii="Arial" w:hAnsi="Arial" w:cs="Arial"/>
            <w:sz w:val="24"/>
            <w:szCs w:val="24"/>
            <w:lang w:val="es-ES"/>
          </w:rPr>
          <w:t>https://www.ncbi.nlm.nih.gov/pubmed/32240909/</w:t>
        </w:r>
      </w:hyperlink>
      <w:r>
        <w:rPr>
          <w:rFonts w:ascii="Arial" w:hAnsi="Arial" w:cs="Arial"/>
          <w:color w:val="auto"/>
          <w:sz w:val="24"/>
          <w:szCs w:val="24"/>
          <w:lang w:val="es-ES"/>
        </w:rPr>
        <w:t xml:space="preserve">. </w:t>
      </w:r>
    </w:p>
    <w:p w14:paraId="4272E0BA" w14:textId="77777777" w:rsidR="00693D3F" w:rsidRDefault="00693D3F" w:rsidP="00693D3F">
      <w:pPr>
        <w:pStyle w:val="Prrafodelista"/>
        <w:numPr>
          <w:ilvl w:val="0"/>
          <w:numId w:val="37"/>
        </w:numPr>
        <w:tabs>
          <w:tab w:val="left" w:pos="851"/>
        </w:tabs>
        <w:spacing w:after="0" w:line="360" w:lineRule="auto"/>
        <w:ind w:left="284" w:right="49"/>
        <w:rPr>
          <w:rFonts w:ascii="Arial" w:hAnsi="Arial" w:cs="Arial"/>
          <w:color w:val="auto"/>
          <w:sz w:val="24"/>
          <w:szCs w:val="24"/>
          <w:lang w:val="es-ES"/>
        </w:rPr>
      </w:pPr>
      <w:r>
        <w:rPr>
          <w:rFonts w:ascii="Arial" w:hAnsi="Arial" w:cs="Arial"/>
          <w:color w:val="auto"/>
          <w:sz w:val="24"/>
          <w:szCs w:val="24"/>
          <w:lang w:val="es-ES"/>
        </w:rPr>
        <w:t>Dijkstra EA, Hospers GAP, Kranenbarg EM, et al. Quality of life and late toxicity after short-course radiotherapy followed by chemotherapy or chemoradiotherapy for locally advanced rectal cancer - The RAPIDO trial. Radiother Oncol 2022</w:t>
      </w:r>
      <w:proofErr w:type="gramStart"/>
      <w:r>
        <w:rPr>
          <w:rFonts w:ascii="Arial" w:hAnsi="Arial" w:cs="Arial"/>
          <w:color w:val="auto"/>
          <w:sz w:val="24"/>
          <w:szCs w:val="24"/>
          <w:lang w:val="es-ES"/>
        </w:rPr>
        <w:t>;171:69</w:t>
      </w:r>
      <w:proofErr w:type="gramEnd"/>
      <w:r>
        <w:rPr>
          <w:rFonts w:ascii="Arial" w:hAnsi="Arial" w:cs="Arial"/>
          <w:color w:val="auto"/>
          <w:sz w:val="24"/>
          <w:szCs w:val="24"/>
          <w:lang w:val="es-ES"/>
        </w:rPr>
        <w:t xml:space="preserve">-76. Disponible en: </w:t>
      </w:r>
      <w:hyperlink r:id="rId50" w:history="1">
        <w:r>
          <w:rPr>
            <w:rStyle w:val="Hipervnculo"/>
            <w:rFonts w:ascii="Arial" w:hAnsi="Arial" w:cs="Arial"/>
            <w:sz w:val="24"/>
            <w:szCs w:val="24"/>
            <w:lang w:val="es-ES"/>
          </w:rPr>
          <w:t>https://www.ncbi.nlm.nih.gov/pubmed/35447283/</w:t>
        </w:r>
      </w:hyperlink>
      <w:r>
        <w:rPr>
          <w:rFonts w:ascii="Arial" w:hAnsi="Arial" w:cs="Arial"/>
          <w:color w:val="auto"/>
          <w:sz w:val="24"/>
          <w:szCs w:val="24"/>
          <w:lang w:val="es-ES"/>
        </w:rPr>
        <w:t xml:space="preserve">. </w:t>
      </w:r>
    </w:p>
    <w:p w14:paraId="4C2406AD" w14:textId="77777777" w:rsidR="00693D3F" w:rsidRDefault="00693D3F" w:rsidP="00693D3F">
      <w:pPr>
        <w:pStyle w:val="Prrafodelista"/>
        <w:numPr>
          <w:ilvl w:val="0"/>
          <w:numId w:val="37"/>
        </w:numPr>
        <w:tabs>
          <w:tab w:val="left" w:pos="851"/>
        </w:tabs>
        <w:spacing w:after="0" w:line="360" w:lineRule="auto"/>
        <w:ind w:left="284" w:right="49"/>
        <w:rPr>
          <w:rFonts w:ascii="Arial" w:hAnsi="Arial" w:cs="Arial"/>
          <w:color w:val="auto"/>
          <w:sz w:val="24"/>
          <w:szCs w:val="24"/>
          <w:lang w:val="es-ES"/>
        </w:rPr>
      </w:pPr>
      <w:r>
        <w:rPr>
          <w:rFonts w:ascii="Arial" w:hAnsi="Arial" w:cs="Arial"/>
          <w:color w:val="auto"/>
          <w:sz w:val="24"/>
          <w:szCs w:val="24"/>
          <w:lang w:val="es-ES"/>
        </w:rPr>
        <w:t>Erlandsson J, Fuentes S, Radu C, et al. Radiotherapy regimens for rectal cancer: long-term outcomes and health-related quality of life in the Stockholm III trial. BJS Open 2021</w:t>
      </w:r>
      <w:proofErr w:type="gramStart"/>
      <w:r>
        <w:rPr>
          <w:rFonts w:ascii="Arial" w:hAnsi="Arial" w:cs="Arial"/>
          <w:color w:val="auto"/>
          <w:sz w:val="24"/>
          <w:szCs w:val="24"/>
          <w:lang w:val="es-ES"/>
        </w:rPr>
        <w:t>;5</w:t>
      </w:r>
      <w:proofErr w:type="gramEnd"/>
      <w:r>
        <w:rPr>
          <w:rFonts w:ascii="Arial" w:hAnsi="Arial" w:cs="Arial"/>
          <w:color w:val="auto"/>
          <w:sz w:val="24"/>
          <w:szCs w:val="24"/>
          <w:lang w:val="es-ES"/>
        </w:rPr>
        <w:t xml:space="preserve">. Disponible en: </w:t>
      </w:r>
      <w:hyperlink r:id="rId51" w:history="1">
        <w:r>
          <w:rPr>
            <w:rStyle w:val="Hipervnculo"/>
            <w:rFonts w:ascii="Arial" w:hAnsi="Arial" w:cs="Arial"/>
            <w:sz w:val="24"/>
            <w:szCs w:val="24"/>
            <w:lang w:val="es-ES"/>
          </w:rPr>
          <w:t>https://www.ncbi.nlm.nih.gov/pubmed/35040942/</w:t>
        </w:r>
      </w:hyperlink>
      <w:r>
        <w:rPr>
          <w:rFonts w:ascii="Arial" w:hAnsi="Arial" w:cs="Arial"/>
          <w:color w:val="auto"/>
          <w:sz w:val="24"/>
          <w:szCs w:val="24"/>
          <w:lang w:val="es-ES"/>
        </w:rPr>
        <w:t xml:space="preserve">. </w:t>
      </w:r>
    </w:p>
    <w:p w14:paraId="1D210326" w14:textId="77777777" w:rsidR="00693D3F" w:rsidRDefault="00693D3F" w:rsidP="00693D3F">
      <w:pPr>
        <w:pStyle w:val="Prrafodelista"/>
        <w:numPr>
          <w:ilvl w:val="0"/>
          <w:numId w:val="37"/>
        </w:numPr>
        <w:tabs>
          <w:tab w:val="left" w:pos="851"/>
        </w:tabs>
        <w:spacing w:after="0" w:line="360" w:lineRule="auto"/>
        <w:ind w:left="284" w:right="49"/>
        <w:rPr>
          <w:rFonts w:ascii="Arial" w:hAnsi="Arial" w:cs="Arial"/>
          <w:color w:val="auto"/>
          <w:sz w:val="24"/>
          <w:szCs w:val="24"/>
          <w:lang w:val="es-ES"/>
        </w:rPr>
      </w:pPr>
      <w:r>
        <w:rPr>
          <w:rFonts w:ascii="Arial" w:hAnsi="Arial" w:cs="Arial"/>
          <w:color w:val="auto"/>
          <w:sz w:val="24"/>
          <w:szCs w:val="24"/>
          <w:lang w:val="es-ES"/>
        </w:rPr>
        <w:t>Sauer R, Liersch T, Merkel S, et al. Preoperative versus postoperative chemoradiotherapy for locally advanced rectal cancer</w:t>
      </w:r>
      <w:proofErr w:type="gramStart"/>
      <w:r>
        <w:rPr>
          <w:rFonts w:ascii="Arial" w:hAnsi="Arial" w:cs="Arial"/>
          <w:color w:val="auto"/>
          <w:sz w:val="24"/>
          <w:szCs w:val="24"/>
          <w:lang w:val="es-ES"/>
        </w:rPr>
        <w:t>:results</w:t>
      </w:r>
      <w:proofErr w:type="gramEnd"/>
      <w:r>
        <w:rPr>
          <w:rFonts w:ascii="Arial" w:hAnsi="Arial" w:cs="Arial"/>
          <w:color w:val="auto"/>
          <w:sz w:val="24"/>
          <w:szCs w:val="24"/>
          <w:lang w:val="es-ES"/>
        </w:rPr>
        <w:t xml:space="preserve"> of the German CAO/ARO/AIO-94 randomized phase III trial after a median follow-up of 11 years. J Clin Oncol 2012</w:t>
      </w:r>
      <w:proofErr w:type="gramStart"/>
      <w:r>
        <w:rPr>
          <w:rFonts w:ascii="Arial" w:hAnsi="Arial" w:cs="Arial"/>
          <w:color w:val="auto"/>
          <w:sz w:val="24"/>
          <w:szCs w:val="24"/>
          <w:lang w:val="es-ES"/>
        </w:rPr>
        <w:t>;30:1926</w:t>
      </w:r>
      <w:proofErr w:type="gramEnd"/>
      <w:r>
        <w:rPr>
          <w:rFonts w:ascii="Arial" w:hAnsi="Arial" w:cs="Arial"/>
          <w:color w:val="auto"/>
          <w:sz w:val="24"/>
          <w:szCs w:val="24"/>
          <w:lang w:val="es-ES"/>
        </w:rPr>
        <w:t xml:space="preserve">-1933. Disponible en: </w:t>
      </w:r>
      <w:hyperlink r:id="rId52" w:history="1">
        <w:r>
          <w:rPr>
            <w:rStyle w:val="Hipervnculo"/>
            <w:rFonts w:ascii="Arial" w:hAnsi="Arial" w:cs="Arial"/>
            <w:sz w:val="24"/>
            <w:szCs w:val="24"/>
            <w:lang w:val="es-ES"/>
          </w:rPr>
          <w:t>http://www.ncbi.nlm.nih.gov/pubmed/22529255/</w:t>
        </w:r>
      </w:hyperlink>
      <w:r>
        <w:rPr>
          <w:rFonts w:ascii="Arial" w:hAnsi="Arial" w:cs="Arial"/>
          <w:color w:val="auto"/>
          <w:sz w:val="24"/>
          <w:szCs w:val="24"/>
          <w:lang w:val="es-ES"/>
        </w:rPr>
        <w:t xml:space="preserve">.  </w:t>
      </w:r>
    </w:p>
    <w:p w14:paraId="16829CA7" w14:textId="77777777" w:rsidR="00693D3F" w:rsidRDefault="00693D3F" w:rsidP="00693D3F">
      <w:pPr>
        <w:pStyle w:val="Prrafodelista"/>
        <w:numPr>
          <w:ilvl w:val="0"/>
          <w:numId w:val="37"/>
        </w:numPr>
        <w:tabs>
          <w:tab w:val="left" w:pos="851"/>
        </w:tabs>
        <w:spacing w:after="0" w:line="360" w:lineRule="auto"/>
        <w:ind w:left="284" w:right="49"/>
        <w:rPr>
          <w:rFonts w:ascii="Arial" w:hAnsi="Arial" w:cs="Arial"/>
          <w:color w:val="auto"/>
          <w:sz w:val="24"/>
          <w:szCs w:val="24"/>
          <w:lang w:val="es-ES"/>
        </w:rPr>
      </w:pPr>
      <w:r>
        <w:rPr>
          <w:rFonts w:ascii="Arial" w:hAnsi="Arial" w:cs="Arial"/>
          <w:color w:val="auto"/>
          <w:sz w:val="24"/>
          <w:szCs w:val="24"/>
          <w:lang w:val="es-ES"/>
        </w:rPr>
        <w:t>Bujko K, Wyrwicz L, Rutkowski A, et al. Long-course oxaliplatinbased preoperative chemoradiation versus 5 x 5 Gy and consolidation chemotherapy for cT4 or fixed cT3 rectal cancer: results of a randomized phase III study. Ann Oncol 2016</w:t>
      </w:r>
      <w:proofErr w:type="gramStart"/>
      <w:r>
        <w:rPr>
          <w:rFonts w:ascii="Arial" w:hAnsi="Arial" w:cs="Arial"/>
          <w:color w:val="auto"/>
          <w:sz w:val="24"/>
          <w:szCs w:val="24"/>
          <w:lang w:val="es-ES"/>
        </w:rPr>
        <w:t>;27:834</w:t>
      </w:r>
      <w:proofErr w:type="gramEnd"/>
      <w:r>
        <w:rPr>
          <w:rFonts w:ascii="Arial" w:hAnsi="Arial" w:cs="Arial"/>
          <w:color w:val="auto"/>
          <w:sz w:val="24"/>
          <w:szCs w:val="24"/>
          <w:lang w:val="es-ES"/>
        </w:rPr>
        <w:t xml:space="preserve">-842. Disponible en: </w:t>
      </w:r>
      <w:hyperlink r:id="rId53" w:history="1">
        <w:r>
          <w:rPr>
            <w:rStyle w:val="Hipervnculo"/>
            <w:rFonts w:ascii="Arial" w:hAnsi="Arial" w:cs="Arial"/>
            <w:sz w:val="24"/>
            <w:szCs w:val="24"/>
            <w:lang w:val="es-ES"/>
          </w:rPr>
          <w:t>https://www.ncbi.nlm.nih.gov/pubmed/26884592/</w:t>
        </w:r>
      </w:hyperlink>
      <w:r>
        <w:rPr>
          <w:rFonts w:ascii="Arial" w:hAnsi="Arial" w:cs="Arial"/>
          <w:color w:val="auto"/>
          <w:sz w:val="24"/>
          <w:szCs w:val="24"/>
          <w:lang w:val="es-ES"/>
        </w:rPr>
        <w:t xml:space="preserve">.  </w:t>
      </w:r>
    </w:p>
    <w:p w14:paraId="2BC06FF6" w14:textId="77777777" w:rsidR="00693D3F" w:rsidRDefault="00693D3F" w:rsidP="00693D3F">
      <w:pPr>
        <w:pStyle w:val="Prrafodelista"/>
        <w:numPr>
          <w:ilvl w:val="0"/>
          <w:numId w:val="37"/>
        </w:numPr>
        <w:tabs>
          <w:tab w:val="left" w:pos="851"/>
        </w:tabs>
        <w:spacing w:after="0" w:line="360" w:lineRule="auto"/>
        <w:ind w:left="284" w:right="49"/>
        <w:rPr>
          <w:rFonts w:ascii="Arial" w:hAnsi="Arial" w:cs="Arial"/>
          <w:color w:val="auto"/>
          <w:sz w:val="24"/>
          <w:szCs w:val="24"/>
          <w:lang w:val="es-ES"/>
        </w:rPr>
      </w:pPr>
      <w:r>
        <w:rPr>
          <w:rFonts w:ascii="Arial" w:hAnsi="Arial" w:cs="Arial"/>
          <w:color w:val="auto"/>
          <w:sz w:val="24"/>
          <w:szCs w:val="24"/>
          <w:lang w:val="es-ES"/>
        </w:rPr>
        <w:t xml:space="preserve">Ngan SY, Burmeister B, Fisher RJ, et al. Randomized trial of shortcourse radiotherapy versus long-course chemoradiation comparing rates of local recurrence in patients with T3 </w:t>
      </w:r>
      <w:r>
        <w:rPr>
          <w:rFonts w:ascii="Arial" w:hAnsi="Arial" w:cs="Arial"/>
          <w:color w:val="auto"/>
          <w:sz w:val="24"/>
          <w:szCs w:val="24"/>
          <w:lang w:val="es-ES"/>
        </w:rPr>
        <w:lastRenderedPageBreak/>
        <w:t>rectal cancer: Trans-Tasman Radiation Oncology Group trial 01.04. J Clin Oncol 2012</w:t>
      </w:r>
      <w:proofErr w:type="gramStart"/>
      <w:r>
        <w:rPr>
          <w:rFonts w:ascii="Arial" w:hAnsi="Arial" w:cs="Arial"/>
          <w:color w:val="auto"/>
          <w:sz w:val="24"/>
          <w:szCs w:val="24"/>
          <w:lang w:val="es-ES"/>
        </w:rPr>
        <w:t>;30:3827</w:t>
      </w:r>
      <w:proofErr w:type="gramEnd"/>
      <w:r>
        <w:rPr>
          <w:rFonts w:ascii="Arial" w:hAnsi="Arial" w:cs="Arial"/>
          <w:color w:val="auto"/>
          <w:sz w:val="24"/>
          <w:szCs w:val="24"/>
          <w:lang w:val="es-ES"/>
        </w:rPr>
        <w:t xml:space="preserve">-3833. Disponible en: </w:t>
      </w:r>
      <w:hyperlink r:id="rId54" w:history="1">
        <w:r>
          <w:rPr>
            <w:rStyle w:val="Hipervnculo"/>
            <w:rFonts w:ascii="Arial" w:hAnsi="Arial" w:cs="Arial"/>
            <w:sz w:val="24"/>
            <w:szCs w:val="24"/>
            <w:lang w:val="es-ES"/>
          </w:rPr>
          <w:t>http://www.ncbi.nlm.nih.gov/pubmed/23008301/</w:t>
        </w:r>
      </w:hyperlink>
      <w:r>
        <w:rPr>
          <w:rFonts w:ascii="Arial" w:hAnsi="Arial" w:cs="Arial"/>
          <w:color w:val="auto"/>
          <w:sz w:val="24"/>
          <w:szCs w:val="24"/>
          <w:lang w:val="es-ES"/>
        </w:rPr>
        <w:t xml:space="preserve">.  </w:t>
      </w:r>
    </w:p>
    <w:p w14:paraId="1093FA2D" w14:textId="77777777" w:rsidR="00693D3F" w:rsidRDefault="00693D3F" w:rsidP="00693D3F">
      <w:pPr>
        <w:pStyle w:val="Prrafodelista"/>
        <w:numPr>
          <w:ilvl w:val="0"/>
          <w:numId w:val="37"/>
        </w:numPr>
        <w:tabs>
          <w:tab w:val="left" w:pos="851"/>
        </w:tabs>
        <w:spacing w:after="0" w:line="360" w:lineRule="auto"/>
        <w:ind w:left="284" w:right="49"/>
        <w:rPr>
          <w:rFonts w:ascii="Arial" w:hAnsi="Arial" w:cs="Arial"/>
          <w:color w:val="auto"/>
          <w:sz w:val="24"/>
          <w:szCs w:val="24"/>
          <w:lang w:val="es-ES"/>
        </w:rPr>
      </w:pPr>
      <w:r>
        <w:rPr>
          <w:rFonts w:ascii="Arial" w:hAnsi="Arial" w:cs="Arial"/>
          <w:color w:val="auto"/>
          <w:sz w:val="24"/>
          <w:szCs w:val="24"/>
          <w:lang w:val="es-ES"/>
        </w:rPr>
        <w:t>Park HJ, Jang JK, Park SH, et al. Restaging abdominopelvic computed tomography before surgery after preoperative chemoradiotherapy in patients with locally advanced rectal cancer. JAMA Oncol 2018</w:t>
      </w:r>
      <w:proofErr w:type="gramStart"/>
      <w:r>
        <w:rPr>
          <w:rFonts w:ascii="Arial" w:hAnsi="Arial" w:cs="Arial"/>
          <w:color w:val="auto"/>
          <w:sz w:val="24"/>
          <w:szCs w:val="24"/>
          <w:lang w:val="es-ES"/>
        </w:rPr>
        <w:t>;4:259</w:t>
      </w:r>
      <w:proofErr w:type="gramEnd"/>
      <w:r>
        <w:rPr>
          <w:rFonts w:ascii="Arial" w:hAnsi="Arial" w:cs="Arial"/>
          <w:color w:val="auto"/>
          <w:sz w:val="24"/>
          <w:szCs w:val="24"/>
          <w:lang w:val="es-ES"/>
        </w:rPr>
        <w:t xml:space="preserve">-262. Disponible en: </w:t>
      </w:r>
      <w:hyperlink r:id="rId55" w:history="1">
        <w:r>
          <w:rPr>
            <w:rStyle w:val="Hipervnculo"/>
            <w:rFonts w:ascii="Arial" w:hAnsi="Arial" w:cs="Arial"/>
            <w:sz w:val="24"/>
            <w:szCs w:val="24"/>
            <w:lang w:val="es-ES"/>
          </w:rPr>
          <w:t>https://www.ncbi.nlm.nih.gov/pubmed/29181529/</w:t>
        </w:r>
      </w:hyperlink>
      <w:r>
        <w:rPr>
          <w:rFonts w:ascii="Arial" w:hAnsi="Arial" w:cs="Arial"/>
          <w:color w:val="auto"/>
          <w:sz w:val="24"/>
          <w:szCs w:val="24"/>
          <w:lang w:val="es-ES"/>
        </w:rPr>
        <w:t xml:space="preserve">. </w:t>
      </w:r>
    </w:p>
    <w:p w14:paraId="17F1409B" w14:textId="77777777" w:rsidR="00693D3F" w:rsidRDefault="00693D3F" w:rsidP="00693D3F">
      <w:pPr>
        <w:pStyle w:val="Prrafodelista"/>
        <w:numPr>
          <w:ilvl w:val="0"/>
          <w:numId w:val="37"/>
        </w:numPr>
        <w:tabs>
          <w:tab w:val="left" w:pos="851"/>
        </w:tabs>
        <w:spacing w:after="0" w:line="360" w:lineRule="auto"/>
        <w:ind w:left="284" w:right="49"/>
        <w:rPr>
          <w:rFonts w:ascii="Arial" w:hAnsi="Arial" w:cs="Arial"/>
          <w:color w:val="auto"/>
          <w:sz w:val="24"/>
          <w:szCs w:val="24"/>
          <w:lang w:val="es-ES"/>
        </w:rPr>
      </w:pPr>
      <w:r>
        <w:rPr>
          <w:rFonts w:ascii="Arial" w:hAnsi="Arial" w:cs="Arial"/>
          <w:color w:val="auto"/>
          <w:sz w:val="24"/>
          <w:szCs w:val="24"/>
          <w:lang w:val="es-ES"/>
        </w:rPr>
        <w:t>Chen C, Sun P, Rong J, Weng HW, Dai Q, Ye S. Short course radiation in the treatment of localized rectal cancer: A systematic review and meta-analysis. Sci Rep. 2015</w:t>
      </w:r>
      <w:proofErr w:type="gramStart"/>
      <w:r>
        <w:rPr>
          <w:rFonts w:ascii="Arial" w:hAnsi="Arial" w:cs="Arial"/>
          <w:color w:val="auto"/>
          <w:sz w:val="24"/>
          <w:szCs w:val="24"/>
          <w:lang w:val="es-ES"/>
        </w:rPr>
        <w:t>;5:10953</w:t>
      </w:r>
      <w:proofErr w:type="gramEnd"/>
      <w:r>
        <w:rPr>
          <w:rFonts w:ascii="Arial" w:hAnsi="Arial" w:cs="Arial"/>
          <w:color w:val="auto"/>
          <w:sz w:val="24"/>
          <w:szCs w:val="24"/>
          <w:lang w:val="es-ES"/>
        </w:rPr>
        <w:t>.</w:t>
      </w:r>
      <w:r>
        <w:rPr>
          <w:rFonts w:ascii="Arial" w:hAnsi="Arial" w:cs="Arial"/>
          <w:color w:val="auto"/>
          <w:sz w:val="24"/>
          <w:szCs w:val="24"/>
        </w:rPr>
        <w:t xml:space="preserve"> Disponible en: </w:t>
      </w:r>
      <w:hyperlink r:id="rId56" w:history="1">
        <w:r w:rsidRPr="00FF08B0">
          <w:rPr>
            <w:rStyle w:val="Hipervnculo"/>
            <w:rFonts w:ascii="Arial" w:hAnsi="Arial" w:cs="Arial"/>
            <w:sz w:val="24"/>
            <w:szCs w:val="24"/>
          </w:rPr>
          <w:t>https://doi.org/10.1038/srep10953/</w:t>
        </w:r>
      </w:hyperlink>
      <w:r>
        <w:rPr>
          <w:rFonts w:ascii="Arial" w:hAnsi="Arial" w:cs="Arial"/>
          <w:color w:val="auto"/>
          <w:sz w:val="24"/>
          <w:szCs w:val="24"/>
        </w:rPr>
        <w:t xml:space="preserve">.  </w:t>
      </w:r>
    </w:p>
    <w:p w14:paraId="1D482CE3" w14:textId="77777777" w:rsidR="00693D3F" w:rsidRDefault="00693D3F" w:rsidP="00693D3F">
      <w:pPr>
        <w:pStyle w:val="Prrafodelista"/>
        <w:numPr>
          <w:ilvl w:val="0"/>
          <w:numId w:val="37"/>
        </w:numPr>
        <w:tabs>
          <w:tab w:val="left" w:pos="851"/>
        </w:tabs>
        <w:spacing w:after="0" w:line="360" w:lineRule="auto"/>
        <w:ind w:left="284" w:right="49"/>
        <w:rPr>
          <w:rFonts w:ascii="Arial" w:hAnsi="Arial" w:cs="Arial"/>
          <w:color w:val="auto"/>
          <w:sz w:val="24"/>
          <w:szCs w:val="24"/>
          <w:lang w:val="es-ES"/>
        </w:rPr>
      </w:pPr>
      <w:r>
        <w:rPr>
          <w:rFonts w:ascii="Arial" w:hAnsi="Arial" w:cs="Arial"/>
          <w:color w:val="auto"/>
          <w:sz w:val="24"/>
          <w:szCs w:val="24"/>
          <w:lang w:val="es-ES"/>
        </w:rPr>
        <w:t>Garcia-Aguilar J, Patil S, Gollub MJ, et al. Organ Preservation in Patients With Rectal Adenocarcinoma Treated With Total Neoadjuvant Therapy. J Clin Oncol 2022</w:t>
      </w:r>
      <w:proofErr w:type="gramStart"/>
      <w:r>
        <w:rPr>
          <w:rFonts w:ascii="Arial" w:hAnsi="Arial" w:cs="Arial"/>
          <w:color w:val="auto"/>
          <w:sz w:val="24"/>
          <w:szCs w:val="24"/>
          <w:lang w:val="es-ES"/>
        </w:rPr>
        <w:t>;40:2546</w:t>
      </w:r>
      <w:proofErr w:type="gramEnd"/>
      <w:r>
        <w:rPr>
          <w:rFonts w:ascii="Arial" w:hAnsi="Arial" w:cs="Arial"/>
          <w:color w:val="auto"/>
          <w:sz w:val="24"/>
          <w:szCs w:val="24"/>
          <w:lang w:val="es-ES"/>
        </w:rPr>
        <w:t xml:space="preserve">-2556. Disponible en: </w:t>
      </w:r>
      <w:hyperlink r:id="rId57" w:history="1">
        <w:r>
          <w:rPr>
            <w:rStyle w:val="Hipervnculo"/>
            <w:rFonts w:ascii="Arial" w:hAnsi="Arial" w:cs="Arial"/>
            <w:sz w:val="24"/>
            <w:szCs w:val="24"/>
            <w:lang w:val="es-ES"/>
          </w:rPr>
          <w:t>https://www.ncbi.nlm.nih.gov/pubmed/35483010/</w:t>
        </w:r>
      </w:hyperlink>
      <w:r>
        <w:rPr>
          <w:rFonts w:ascii="Arial" w:hAnsi="Arial" w:cs="Arial"/>
          <w:color w:val="auto"/>
          <w:sz w:val="24"/>
          <w:szCs w:val="24"/>
          <w:lang w:val="es-ES"/>
        </w:rPr>
        <w:t xml:space="preserve">. </w:t>
      </w:r>
    </w:p>
    <w:p w14:paraId="74EECB3E" w14:textId="77777777" w:rsidR="00693D3F" w:rsidRDefault="00693D3F" w:rsidP="00693D3F">
      <w:pPr>
        <w:pStyle w:val="Prrafodelista"/>
        <w:numPr>
          <w:ilvl w:val="0"/>
          <w:numId w:val="37"/>
        </w:numPr>
        <w:tabs>
          <w:tab w:val="left" w:pos="851"/>
        </w:tabs>
        <w:spacing w:after="0" w:line="360" w:lineRule="auto"/>
        <w:ind w:left="284" w:right="49"/>
        <w:rPr>
          <w:rFonts w:ascii="Arial" w:hAnsi="Arial" w:cs="Arial"/>
          <w:color w:val="auto"/>
          <w:sz w:val="24"/>
          <w:szCs w:val="24"/>
          <w:lang w:val="es-ES"/>
        </w:rPr>
      </w:pPr>
      <w:r>
        <w:rPr>
          <w:rFonts w:ascii="Arial" w:hAnsi="Arial" w:cs="Arial"/>
          <w:color w:val="auto"/>
          <w:sz w:val="24"/>
          <w:szCs w:val="24"/>
          <w:lang w:val="es-ES"/>
        </w:rPr>
        <w:t>Senapati A, O’Leary DP, Flashman KG, Parvaiz A, Thompson MR. Low rates of local recurrence after surgical resection of rectal cancer suggest a selective policy for preoperative radiotherapy. Colorectal Dis. 2011</w:t>
      </w:r>
      <w:proofErr w:type="gramStart"/>
      <w:r>
        <w:rPr>
          <w:rFonts w:ascii="Arial" w:hAnsi="Arial" w:cs="Arial"/>
          <w:color w:val="auto"/>
          <w:sz w:val="24"/>
          <w:szCs w:val="24"/>
          <w:lang w:val="es-ES"/>
        </w:rPr>
        <w:t>;14:838</w:t>
      </w:r>
      <w:proofErr w:type="gramEnd"/>
      <w:r>
        <w:rPr>
          <w:rFonts w:ascii="Arial" w:hAnsi="Arial" w:cs="Arial"/>
          <w:color w:val="auto"/>
          <w:sz w:val="24"/>
          <w:szCs w:val="24"/>
          <w:lang w:val="es-ES"/>
        </w:rPr>
        <w:t>–43.</w:t>
      </w:r>
      <w:r>
        <w:rPr>
          <w:rFonts w:ascii="Arial" w:hAnsi="Arial" w:cs="Arial"/>
          <w:color w:val="auto"/>
          <w:sz w:val="24"/>
          <w:szCs w:val="24"/>
        </w:rPr>
        <w:t xml:space="preserve"> Disponible en: </w:t>
      </w:r>
      <w:hyperlink r:id="rId58" w:history="1">
        <w:r w:rsidRPr="00FF08B0">
          <w:rPr>
            <w:rStyle w:val="Hipervnculo"/>
            <w:rFonts w:ascii="Arial" w:hAnsi="Arial" w:cs="Arial"/>
            <w:sz w:val="24"/>
            <w:szCs w:val="24"/>
          </w:rPr>
          <w:t>https://doi.org/10.1111/j.1463-1318.2011.02827.x/</w:t>
        </w:r>
      </w:hyperlink>
      <w:r>
        <w:rPr>
          <w:rFonts w:ascii="Arial" w:hAnsi="Arial" w:cs="Arial"/>
          <w:color w:val="auto"/>
          <w:sz w:val="24"/>
          <w:szCs w:val="24"/>
        </w:rPr>
        <w:t xml:space="preserve">.  </w:t>
      </w:r>
    </w:p>
    <w:p w14:paraId="07F7EE02" w14:textId="77777777" w:rsidR="00693D3F" w:rsidRDefault="00693D3F" w:rsidP="00693D3F">
      <w:pPr>
        <w:pStyle w:val="Prrafodelista"/>
        <w:numPr>
          <w:ilvl w:val="0"/>
          <w:numId w:val="37"/>
        </w:numPr>
        <w:tabs>
          <w:tab w:val="left" w:pos="851"/>
        </w:tabs>
        <w:spacing w:after="0" w:line="360" w:lineRule="auto"/>
        <w:ind w:left="284" w:right="49"/>
        <w:rPr>
          <w:rFonts w:ascii="Arial" w:hAnsi="Arial" w:cs="Arial"/>
          <w:color w:val="auto"/>
          <w:sz w:val="24"/>
          <w:szCs w:val="24"/>
          <w:lang w:val="es-ES"/>
        </w:rPr>
      </w:pPr>
      <w:r>
        <w:rPr>
          <w:rFonts w:ascii="Arial" w:hAnsi="Arial" w:cs="Arial"/>
          <w:color w:val="auto"/>
          <w:sz w:val="24"/>
          <w:szCs w:val="24"/>
          <w:lang w:val="es-ES"/>
        </w:rPr>
        <w:t>Nilsson PJ, van Etten B, Hospers GA, Pahlman L, van de Velde CJ, Beets-Tan RG, et al. Short-course radiotherapy followed by neo-adjuvant chemotherapy in locally advanced rectal cancer–the RAPIDO trial. BMC Cancer. 2013</w:t>
      </w:r>
      <w:proofErr w:type="gramStart"/>
      <w:r>
        <w:rPr>
          <w:rFonts w:ascii="Arial" w:hAnsi="Arial" w:cs="Arial"/>
          <w:color w:val="auto"/>
          <w:sz w:val="24"/>
          <w:szCs w:val="24"/>
          <w:lang w:val="es-ES"/>
        </w:rPr>
        <w:t>;13:279</w:t>
      </w:r>
      <w:proofErr w:type="gramEnd"/>
      <w:r>
        <w:rPr>
          <w:rFonts w:ascii="Arial" w:hAnsi="Arial" w:cs="Arial"/>
          <w:color w:val="auto"/>
          <w:sz w:val="24"/>
          <w:szCs w:val="24"/>
          <w:lang w:val="es-ES"/>
        </w:rPr>
        <w:t>–84.</w:t>
      </w:r>
      <w:r>
        <w:rPr>
          <w:rFonts w:ascii="Arial" w:hAnsi="Arial" w:cs="Arial"/>
          <w:color w:val="auto"/>
          <w:sz w:val="24"/>
          <w:szCs w:val="24"/>
        </w:rPr>
        <w:t xml:space="preserve"> Disponible en: </w:t>
      </w:r>
      <w:hyperlink r:id="rId59" w:history="1">
        <w:r w:rsidRPr="00FF08B0">
          <w:rPr>
            <w:rStyle w:val="Hipervnculo"/>
            <w:rFonts w:ascii="Arial" w:hAnsi="Arial" w:cs="Arial"/>
            <w:sz w:val="24"/>
            <w:szCs w:val="24"/>
          </w:rPr>
          <w:t>https://doi.org/10.1186/1471-2407-13-279/</w:t>
        </w:r>
      </w:hyperlink>
      <w:r>
        <w:rPr>
          <w:rFonts w:ascii="Arial" w:hAnsi="Arial" w:cs="Arial"/>
          <w:color w:val="auto"/>
          <w:sz w:val="24"/>
          <w:szCs w:val="24"/>
        </w:rPr>
        <w:t xml:space="preserve">.  </w:t>
      </w:r>
    </w:p>
    <w:p w14:paraId="3E3D3F6A" w14:textId="2606BAC4" w:rsidR="0051256D" w:rsidRPr="00693D3F" w:rsidRDefault="00693D3F" w:rsidP="00693D3F">
      <w:pPr>
        <w:pStyle w:val="Prrafodelista"/>
        <w:numPr>
          <w:ilvl w:val="0"/>
          <w:numId w:val="37"/>
        </w:numPr>
        <w:tabs>
          <w:tab w:val="left" w:pos="851"/>
        </w:tabs>
        <w:spacing w:after="0" w:line="360" w:lineRule="auto"/>
        <w:ind w:left="284" w:right="49"/>
        <w:rPr>
          <w:rFonts w:ascii="Arial" w:hAnsi="Arial" w:cs="Arial"/>
          <w:bCs/>
          <w:color w:val="auto"/>
          <w:sz w:val="24"/>
          <w:szCs w:val="24"/>
          <w:lang w:val="es-ES"/>
        </w:rPr>
      </w:pPr>
      <w:r>
        <w:rPr>
          <w:rFonts w:ascii="Arial" w:hAnsi="Arial" w:cs="Arial"/>
          <w:color w:val="auto"/>
          <w:sz w:val="24"/>
          <w:szCs w:val="24"/>
          <w:lang w:val="es-ES"/>
        </w:rPr>
        <w:t>Clancy C, Burke JP, Albert MR, et al. Transanal endoscopic microsurgery versus standard transanal excision for the removal of rectal neoplasms: a systematic review and meta-analysis. Dis Colon Rectum 2015</w:t>
      </w:r>
      <w:proofErr w:type="gramStart"/>
      <w:r>
        <w:rPr>
          <w:rFonts w:ascii="Arial" w:hAnsi="Arial" w:cs="Arial"/>
          <w:color w:val="auto"/>
          <w:sz w:val="24"/>
          <w:szCs w:val="24"/>
          <w:lang w:val="es-ES"/>
        </w:rPr>
        <w:t>;58:254</w:t>
      </w:r>
      <w:proofErr w:type="gramEnd"/>
      <w:r>
        <w:rPr>
          <w:rFonts w:ascii="Arial" w:hAnsi="Arial" w:cs="Arial"/>
          <w:color w:val="auto"/>
          <w:sz w:val="24"/>
          <w:szCs w:val="24"/>
          <w:lang w:val="es-ES"/>
        </w:rPr>
        <w:t xml:space="preserve">-261. Disponible en: </w:t>
      </w:r>
      <w:hyperlink r:id="rId60" w:history="1">
        <w:r>
          <w:rPr>
            <w:rStyle w:val="Hipervnculo"/>
            <w:rFonts w:ascii="Arial" w:hAnsi="Arial" w:cs="Arial"/>
            <w:sz w:val="24"/>
            <w:szCs w:val="24"/>
            <w:lang w:val="es-ES"/>
          </w:rPr>
          <w:t>http://www.ncbi.nlm.nih.gov/pubmed/25585086/</w:t>
        </w:r>
      </w:hyperlink>
      <w:r>
        <w:rPr>
          <w:rFonts w:ascii="Arial" w:hAnsi="Arial" w:cs="Arial"/>
          <w:color w:val="auto"/>
          <w:sz w:val="24"/>
          <w:szCs w:val="24"/>
          <w:lang w:val="es-ES"/>
        </w:rPr>
        <w:t xml:space="preserve">. </w:t>
      </w:r>
    </w:p>
    <w:p w14:paraId="7C8AF6E8" w14:textId="77777777" w:rsidR="0051256D" w:rsidRDefault="0051256D" w:rsidP="00CF514C">
      <w:pPr>
        <w:spacing w:after="0" w:line="360" w:lineRule="auto"/>
        <w:jc w:val="both"/>
        <w:rPr>
          <w:rFonts w:ascii="Arial" w:hAnsi="Arial" w:cs="Arial"/>
          <w:b/>
          <w:bCs/>
          <w:sz w:val="24"/>
          <w:szCs w:val="24"/>
          <w:lang w:val="es-ES"/>
        </w:rPr>
      </w:pPr>
    </w:p>
    <w:p w14:paraId="2C626717" w14:textId="2D7A79E5" w:rsidR="00905FA5" w:rsidRPr="00905FA5" w:rsidRDefault="00905FA5" w:rsidP="00905FA5">
      <w:pPr>
        <w:autoSpaceDE w:val="0"/>
        <w:autoSpaceDN w:val="0"/>
        <w:adjustRightInd w:val="0"/>
        <w:spacing w:after="0" w:line="360" w:lineRule="auto"/>
        <w:jc w:val="center"/>
        <w:rPr>
          <w:rFonts w:ascii="Arial" w:hAnsi="Arial" w:cs="Arial"/>
          <w:color w:val="000000"/>
          <w:sz w:val="24"/>
          <w:szCs w:val="23"/>
          <w:lang w:val="es-ES"/>
        </w:rPr>
      </w:pPr>
      <w:r w:rsidRPr="00905FA5">
        <w:rPr>
          <w:rFonts w:ascii="Arial" w:hAnsi="Arial" w:cs="Arial"/>
          <w:b/>
          <w:bCs/>
          <w:color w:val="000000"/>
          <w:sz w:val="24"/>
          <w:szCs w:val="23"/>
          <w:lang w:val="es-ES"/>
        </w:rPr>
        <w:t>Conflictos de intereses</w:t>
      </w:r>
    </w:p>
    <w:p w14:paraId="54BE5D71" w14:textId="5619B5D8" w:rsidR="00905FA5" w:rsidRPr="00905FA5" w:rsidRDefault="00905FA5" w:rsidP="00905FA5">
      <w:pPr>
        <w:spacing w:after="0" w:line="360" w:lineRule="auto"/>
        <w:jc w:val="both"/>
        <w:rPr>
          <w:rFonts w:ascii="Arial" w:hAnsi="Arial" w:cs="Arial"/>
          <w:b/>
          <w:bCs/>
          <w:sz w:val="28"/>
          <w:szCs w:val="24"/>
          <w:lang w:val="es-ES"/>
        </w:rPr>
      </w:pPr>
      <w:r w:rsidRPr="00905FA5">
        <w:rPr>
          <w:rFonts w:ascii="Arial" w:hAnsi="Arial" w:cs="Arial"/>
          <w:color w:val="000000"/>
          <w:sz w:val="24"/>
          <w:szCs w:val="23"/>
          <w:lang w:val="es-ES"/>
        </w:rPr>
        <w:t>Los autores declaran no tener ningún conflicto de intereses.</w:t>
      </w:r>
    </w:p>
    <w:sectPr w:rsidR="00905FA5" w:rsidRPr="00905FA5" w:rsidSect="00693D3F">
      <w:headerReference w:type="default" r:id="rId61"/>
      <w:footerReference w:type="default" r:id="rId62"/>
      <w:pgSz w:w="12240" w:h="15840" w:code="1"/>
      <w:pgMar w:top="1134" w:right="900" w:bottom="1134" w:left="1134" w:header="0"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7075F7" w14:textId="77777777" w:rsidR="00156EF2" w:rsidRDefault="00156EF2" w:rsidP="0079430C">
      <w:pPr>
        <w:spacing w:after="0" w:line="240" w:lineRule="auto"/>
      </w:pPr>
      <w:r>
        <w:separator/>
      </w:r>
    </w:p>
  </w:endnote>
  <w:endnote w:type="continuationSeparator" w:id="0">
    <w:p w14:paraId="6244D280" w14:textId="77777777" w:rsidR="00156EF2" w:rsidRDefault="00156EF2" w:rsidP="00794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panose1 w:val="00000000000000000000"/>
    <w:charset w:val="00"/>
    <w:family w:val="roman"/>
    <w:notTrueType/>
    <w:pitch w:val="default"/>
  </w:font>
  <w:font w:name="Nimbus Sans">
    <w:panose1 w:val="00000000000000000000"/>
    <w:charset w:val="00"/>
    <w:family w:val="roman"/>
    <w:notTrueType/>
    <w:pitch w:val="default"/>
  </w:font>
  <w:font w:name="FreeSans">
    <w:altName w:val="Times New Roman"/>
    <w:panose1 w:val="00000000000000000000"/>
    <w:charset w:val="00"/>
    <w:family w:val="roman"/>
    <w:notTrueType/>
    <w:pitch w:val="default"/>
  </w:font>
  <w:font w:name="Consolas">
    <w:altName w:val="Consolas"/>
    <w:panose1 w:val="020B0609020204030204"/>
    <w:charset w:val="00"/>
    <w:family w:val="modern"/>
    <w:pitch w:val="fixed"/>
    <w:sig w:usb0="E00006FF" w:usb1="0000FCFF" w:usb2="00000001" w:usb3="00000000" w:csb0="0000019F" w:csb1="00000000"/>
  </w:font>
  <w:font w:name="Liberation Serif">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OpenSymbol">
    <w:panose1 w:val="00000000000000000000"/>
    <w:charset w:val="00"/>
    <w:family w:val="roman"/>
    <w:notTrueType/>
    <w:pitch w:val="default"/>
  </w:font>
  <w:font w:name="Verdana">
    <w:altName w:val="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90717" w14:textId="77777777" w:rsidR="00F808C7" w:rsidRDefault="00F808C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910726" w14:textId="77777777" w:rsidR="00156EF2" w:rsidRDefault="00156EF2" w:rsidP="0079430C">
      <w:pPr>
        <w:spacing w:after="0" w:line="240" w:lineRule="auto"/>
      </w:pPr>
      <w:r>
        <w:separator/>
      </w:r>
    </w:p>
  </w:footnote>
  <w:footnote w:type="continuationSeparator" w:id="0">
    <w:p w14:paraId="571271B4" w14:textId="77777777" w:rsidR="00156EF2" w:rsidRDefault="00156EF2" w:rsidP="007943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9440D4" w14:textId="3E92BA75" w:rsidR="00F808C7" w:rsidRPr="00335FD9" w:rsidRDefault="00F808C7" w:rsidP="00335FD9">
    <w:pPr>
      <w:spacing w:after="0" w:line="240" w:lineRule="auto"/>
      <w:rPr>
        <w:rFonts w:ascii="Arial" w:hAnsi="Arial" w:cs="Arial"/>
        <w:b/>
        <w:sz w:val="32"/>
        <w:szCs w:val="28"/>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9"/>
    <w:multiLevelType w:val="hybridMultilevel"/>
    <w:tmpl w:val="066E117C"/>
    <w:lvl w:ilvl="0" w:tplc="325AF27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4665CDF"/>
    <w:multiLevelType w:val="multilevel"/>
    <w:tmpl w:val="4F4A3896"/>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25157D"/>
    <w:multiLevelType w:val="multilevel"/>
    <w:tmpl w:val="2130A2FC"/>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6BD3F51"/>
    <w:multiLevelType w:val="multilevel"/>
    <w:tmpl w:val="74D0C290"/>
    <w:lvl w:ilvl="0">
      <w:start w:val="1"/>
      <w:numFmt w:val="none"/>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099C6076"/>
    <w:multiLevelType w:val="hybridMultilevel"/>
    <w:tmpl w:val="296A3D46"/>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1043035A"/>
    <w:multiLevelType w:val="multilevel"/>
    <w:tmpl w:val="EBC0A374"/>
    <w:lvl w:ilvl="0">
      <w:start w:val="1"/>
      <w:numFmt w:val="decimal"/>
      <w:lvlText w:val="%1."/>
      <w:lvlJc w:val="left"/>
      <w:pPr>
        <w:ind w:left="720" w:hanging="360"/>
      </w:pPr>
      <w:rPr>
        <w:rFonts w:ascii="Arial" w:hAnsi="Arial" w:cs="Arial"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0D328E1"/>
    <w:multiLevelType w:val="hybridMultilevel"/>
    <w:tmpl w:val="A938788E"/>
    <w:lvl w:ilvl="0" w:tplc="9766CAE0">
      <w:start w:val="2"/>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14D76B2"/>
    <w:multiLevelType w:val="multilevel"/>
    <w:tmpl w:val="CC402854"/>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11DE2546"/>
    <w:multiLevelType w:val="hybridMultilevel"/>
    <w:tmpl w:val="5D7CE69A"/>
    <w:lvl w:ilvl="0" w:tplc="0C0A000F">
      <w:start w:val="1"/>
      <w:numFmt w:val="decimal"/>
      <w:lvlText w:val="%1."/>
      <w:lvlJc w:val="left"/>
      <w:pPr>
        <w:ind w:left="612" w:hanging="360"/>
      </w:pPr>
    </w:lvl>
    <w:lvl w:ilvl="1" w:tplc="0C0A0019" w:tentative="1">
      <w:start w:val="1"/>
      <w:numFmt w:val="lowerLetter"/>
      <w:lvlText w:val="%2."/>
      <w:lvlJc w:val="left"/>
      <w:pPr>
        <w:ind w:left="1332" w:hanging="360"/>
      </w:pPr>
    </w:lvl>
    <w:lvl w:ilvl="2" w:tplc="0C0A001B" w:tentative="1">
      <w:start w:val="1"/>
      <w:numFmt w:val="lowerRoman"/>
      <w:lvlText w:val="%3."/>
      <w:lvlJc w:val="right"/>
      <w:pPr>
        <w:ind w:left="2052" w:hanging="180"/>
      </w:pPr>
    </w:lvl>
    <w:lvl w:ilvl="3" w:tplc="0C0A000F" w:tentative="1">
      <w:start w:val="1"/>
      <w:numFmt w:val="decimal"/>
      <w:lvlText w:val="%4."/>
      <w:lvlJc w:val="left"/>
      <w:pPr>
        <w:ind w:left="2772" w:hanging="360"/>
      </w:pPr>
    </w:lvl>
    <w:lvl w:ilvl="4" w:tplc="0C0A0019" w:tentative="1">
      <w:start w:val="1"/>
      <w:numFmt w:val="lowerLetter"/>
      <w:lvlText w:val="%5."/>
      <w:lvlJc w:val="left"/>
      <w:pPr>
        <w:ind w:left="3492" w:hanging="360"/>
      </w:pPr>
    </w:lvl>
    <w:lvl w:ilvl="5" w:tplc="0C0A001B" w:tentative="1">
      <w:start w:val="1"/>
      <w:numFmt w:val="lowerRoman"/>
      <w:lvlText w:val="%6."/>
      <w:lvlJc w:val="right"/>
      <w:pPr>
        <w:ind w:left="4212" w:hanging="180"/>
      </w:pPr>
    </w:lvl>
    <w:lvl w:ilvl="6" w:tplc="0C0A000F" w:tentative="1">
      <w:start w:val="1"/>
      <w:numFmt w:val="decimal"/>
      <w:lvlText w:val="%7."/>
      <w:lvlJc w:val="left"/>
      <w:pPr>
        <w:ind w:left="4932" w:hanging="360"/>
      </w:pPr>
    </w:lvl>
    <w:lvl w:ilvl="7" w:tplc="0C0A0019" w:tentative="1">
      <w:start w:val="1"/>
      <w:numFmt w:val="lowerLetter"/>
      <w:lvlText w:val="%8."/>
      <w:lvlJc w:val="left"/>
      <w:pPr>
        <w:ind w:left="5652" w:hanging="360"/>
      </w:pPr>
    </w:lvl>
    <w:lvl w:ilvl="8" w:tplc="0C0A001B" w:tentative="1">
      <w:start w:val="1"/>
      <w:numFmt w:val="lowerRoman"/>
      <w:lvlText w:val="%9."/>
      <w:lvlJc w:val="right"/>
      <w:pPr>
        <w:ind w:left="6372" w:hanging="180"/>
      </w:pPr>
    </w:lvl>
  </w:abstractNum>
  <w:abstractNum w:abstractNumId="9">
    <w:nsid w:val="14B0677A"/>
    <w:multiLevelType w:val="hybridMultilevel"/>
    <w:tmpl w:val="F20E9C08"/>
    <w:lvl w:ilvl="0" w:tplc="64187C5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15021B3A"/>
    <w:multiLevelType w:val="hybridMultilevel"/>
    <w:tmpl w:val="D66CA4AA"/>
    <w:lvl w:ilvl="0" w:tplc="A5985122">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16B144C4"/>
    <w:multiLevelType w:val="hybridMultilevel"/>
    <w:tmpl w:val="68F0189C"/>
    <w:lvl w:ilvl="0" w:tplc="7D04832E">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192269E7"/>
    <w:multiLevelType w:val="multilevel"/>
    <w:tmpl w:val="2ABCEFE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3">
    <w:nsid w:val="208F3C61"/>
    <w:multiLevelType w:val="multilevel"/>
    <w:tmpl w:val="1D2C70F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4">
    <w:nsid w:val="20BF6733"/>
    <w:multiLevelType w:val="hybridMultilevel"/>
    <w:tmpl w:val="EDE61986"/>
    <w:lvl w:ilvl="0" w:tplc="E36E824A">
      <w:start w:val="4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2496539A"/>
    <w:multiLevelType w:val="hybridMultilevel"/>
    <w:tmpl w:val="FE768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49D5DA5"/>
    <w:multiLevelType w:val="hybridMultilevel"/>
    <w:tmpl w:val="E8386AD8"/>
    <w:lvl w:ilvl="0" w:tplc="AE5C7BB2">
      <w:start w:val="1"/>
      <w:numFmt w:val="decimal"/>
      <w:lvlText w:val="%1."/>
      <w:lvlJc w:val="left"/>
      <w:pPr>
        <w:ind w:left="252" w:hanging="360"/>
      </w:pPr>
      <w:rPr>
        <w:rFonts w:hint="default"/>
      </w:rPr>
    </w:lvl>
    <w:lvl w:ilvl="1" w:tplc="0C0A0019" w:tentative="1">
      <w:start w:val="1"/>
      <w:numFmt w:val="lowerLetter"/>
      <w:lvlText w:val="%2."/>
      <w:lvlJc w:val="left"/>
      <w:pPr>
        <w:ind w:left="972" w:hanging="360"/>
      </w:pPr>
    </w:lvl>
    <w:lvl w:ilvl="2" w:tplc="0C0A001B" w:tentative="1">
      <w:start w:val="1"/>
      <w:numFmt w:val="lowerRoman"/>
      <w:lvlText w:val="%3."/>
      <w:lvlJc w:val="right"/>
      <w:pPr>
        <w:ind w:left="1692" w:hanging="180"/>
      </w:pPr>
    </w:lvl>
    <w:lvl w:ilvl="3" w:tplc="0C0A000F" w:tentative="1">
      <w:start w:val="1"/>
      <w:numFmt w:val="decimal"/>
      <w:lvlText w:val="%4."/>
      <w:lvlJc w:val="left"/>
      <w:pPr>
        <w:ind w:left="2412" w:hanging="360"/>
      </w:pPr>
    </w:lvl>
    <w:lvl w:ilvl="4" w:tplc="0C0A0019" w:tentative="1">
      <w:start w:val="1"/>
      <w:numFmt w:val="lowerLetter"/>
      <w:lvlText w:val="%5."/>
      <w:lvlJc w:val="left"/>
      <w:pPr>
        <w:ind w:left="3132" w:hanging="360"/>
      </w:pPr>
    </w:lvl>
    <w:lvl w:ilvl="5" w:tplc="0C0A001B" w:tentative="1">
      <w:start w:val="1"/>
      <w:numFmt w:val="lowerRoman"/>
      <w:lvlText w:val="%6."/>
      <w:lvlJc w:val="right"/>
      <w:pPr>
        <w:ind w:left="3852" w:hanging="180"/>
      </w:pPr>
    </w:lvl>
    <w:lvl w:ilvl="6" w:tplc="0C0A000F" w:tentative="1">
      <w:start w:val="1"/>
      <w:numFmt w:val="decimal"/>
      <w:lvlText w:val="%7."/>
      <w:lvlJc w:val="left"/>
      <w:pPr>
        <w:ind w:left="4572" w:hanging="360"/>
      </w:pPr>
    </w:lvl>
    <w:lvl w:ilvl="7" w:tplc="0C0A0019" w:tentative="1">
      <w:start w:val="1"/>
      <w:numFmt w:val="lowerLetter"/>
      <w:lvlText w:val="%8."/>
      <w:lvlJc w:val="left"/>
      <w:pPr>
        <w:ind w:left="5292" w:hanging="360"/>
      </w:pPr>
    </w:lvl>
    <w:lvl w:ilvl="8" w:tplc="0C0A001B" w:tentative="1">
      <w:start w:val="1"/>
      <w:numFmt w:val="lowerRoman"/>
      <w:lvlText w:val="%9."/>
      <w:lvlJc w:val="right"/>
      <w:pPr>
        <w:ind w:left="6012" w:hanging="180"/>
      </w:pPr>
    </w:lvl>
  </w:abstractNum>
  <w:abstractNum w:abstractNumId="17">
    <w:nsid w:val="28463D6E"/>
    <w:multiLevelType w:val="multilevel"/>
    <w:tmpl w:val="B556489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8">
    <w:nsid w:val="29641396"/>
    <w:multiLevelType w:val="hybridMultilevel"/>
    <w:tmpl w:val="12709E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2A9A058A"/>
    <w:multiLevelType w:val="multilevel"/>
    <w:tmpl w:val="63D2F4D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nsid w:val="31B7784F"/>
    <w:multiLevelType w:val="multilevel"/>
    <w:tmpl w:val="5D38BE9C"/>
    <w:lvl w:ilvl="0">
      <w:start w:val="1"/>
      <w:numFmt w:val="bullet"/>
      <w:lvlText w:val=""/>
      <w:lvlJc w:val="left"/>
      <w:pPr>
        <w:ind w:left="360" w:hanging="360"/>
      </w:pPr>
      <w:rPr>
        <w:rFonts w:ascii="Symbol" w:hAnsi="Symbol" w:cs="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1">
    <w:nsid w:val="3793304F"/>
    <w:multiLevelType w:val="hybridMultilevel"/>
    <w:tmpl w:val="0AF82B80"/>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42A44628"/>
    <w:multiLevelType w:val="multilevel"/>
    <w:tmpl w:val="6A083944"/>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23">
    <w:nsid w:val="49EB7E00"/>
    <w:multiLevelType w:val="multilevel"/>
    <w:tmpl w:val="1DF6C22E"/>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24">
    <w:nsid w:val="54AD2715"/>
    <w:multiLevelType w:val="multilevel"/>
    <w:tmpl w:val="09A2EAA4"/>
    <w:lvl w:ilvl="0">
      <w:start w:val="1"/>
      <w:numFmt w:val="decimal"/>
      <w:lvlText w:val="%1"/>
      <w:lvlJc w:val="left"/>
      <w:pPr>
        <w:tabs>
          <w:tab w:val="num" w:pos="0"/>
        </w:tabs>
        <w:ind w:left="720" w:hanging="360"/>
      </w:pPr>
    </w:lvl>
    <w:lvl w:ilvl="1">
      <w:start w:val="1"/>
      <w:numFmt w:val="lowerLetter"/>
      <w:lvlText w:val="%1.%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3.%4"/>
      <w:lvlJc w:val="left"/>
      <w:pPr>
        <w:tabs>
          <w:tab w:val="num" w:pos="0"/>
        </w:tabs>
        <w:ind w:left="2880" w:hanging="360"/>
      </w:pPr>
    </w:lvl>
    <w:lvl w:ilvl="4">
      <w:start w:val="1"/>
      <w:numFmt w:val="lowerLetter"/>
      <w:lvlText w:val="%4.%5"/>
      <w:lvlJc w:val="left"/>
      <w:pPr>
        <w:tabs>
          <w:tab w:val="num" w:pos="0"/>
        </w:tabs>
        <w:ind w:left="3600" w:hanging="360"/>
      </w:pPr>
    </w:lvl>
    <w:lvl w:ilvl="5">
      <w:start w:val="1"/>
      <w:numFmt w:val="lowerRoman"/>
      <w:lvlText w:val="%5.%6"/>
      <w:lvlJc w:val="right"/>
      <w:pPr>
        <w:tabs>
          <w:tab w:val="num" w:pos="0"/>
        </w:tabs>
        <w:ind w:left="4320" w:hanging="180"/>
      </w:pPr>
    </w:lvl>
    <w:lvl w:ilvl="6">
      <w:start w:val="1"/>
      <w:numFmt w:val="decimal"/>
      <w:lvlText w:val="%6.%7"/>
      <w:lvlJc w:val="left"/>
      <w:pPr>
        <w:tabs>
          <w:tab w:val="num" w:pos="0"/>
        </w:tabs>
        <w:ind w:left="5040" w:hanging="360"/>
      </w:pPr>
    </w:lvl>
    <w:lvl w:ilvl="7">
      <w:start w:val="1"/>
      <w:numFmt w:val="lowerLetter"/>
      <w:lvlText w:val="%7.%8"/>
      <w:lvlJc w:val="left"/>
      <w:pPr>
        <w:tabs>
          <w:tab w:val="num" w:pos="0"/>
        </w:tabs>
        <w:ind w:left="5760" w:hanging="360"/>
      </w:pPr>
    </w:lvl>
    <w:lvl w:ilvl="8">
      <w:start w:val="1"/>
      <w:numFmt w:val="lowerRoman"/>
      <w:lvlText w:val="%8.%9"/>
      <w:lvlJc w:val="right"/>
      <w:pPr>
        <w:tabs>
          <w:tab w:val="num" w:pos="0"/>
        </w:tabs>
        <w:ind w:left="6480" w:hanging="180"/>
      </w:pPr>
    </w:lvl>
  </w:abstractNum>
  <w:abstractNum w:abstractNumId="25">
    <w:nsid w:val="62C44C36"/>
    <w:multiLevelType w:val="hybridMultilevel"/>
    <w:tmpl w:val="1AF2153A"/>
    <w:lvl w:ilvl="0" w:tplc="9A2CF7B2">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64054FE5"/>
    <w:multiLevelType w:val="hybridMultilevel"/>
    <w:tmpl w:val="840A13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BED3C6E"/>
    <w:multiLevelType w:val="multilevel"/>
    <w:tmpl w:val="0DF2445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28">
    <w:nsid w:val="6DDB4AF2"/>
    <w:multiLevelType w:val="multilevel"/>
    <w:tmpl w:val="BB7865E2"/>
    <w:lvl w:ilvl="0">
      <w:start w:val="1"/>
      <w:numFmt w:val="bullet"/>
      <w:lvlText w:val=""/>
      <w:lvlJc w:val="left"/>
      <w:pPr>
        <w:ind w:left="360" w:hanging="360"/>
      </w:pPr>
      <w:rPr>
        <w:rFonts w:ascii="Symbol" w:hAnsi="Symbol" w:cs="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9">
    <w:nsid w:val="74244AE1"/>
    <w:multiLevelType w:val="hybridMultilevel"/>
    <w:tmpl w:val="180244E8"/>
    <w:lvl w:ilvl="0" w:tplc="7B84FE30">
      <w:numFmt w:val="bullet"/>
      <w:lvlText w:val="-"/>
      <w:lvlJc w:val="left"/>
      <w:pPr>
        <w:ind w:left="720" w:hanging="360"/>
      </w:pPr>
      <w:rPr>
        <w:rFonts w:ascii="Calibri" w:eastAsiaTheme="minorHAnsi" w:hAnsi="Calibri" w:cstheme="minorBidi"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752B47DA"/>
    <w:multiLevelType w:val="hybridMultilevel"/>
    <w:tmpl w:val="0F82637A"/>
    <w:lvl w:ilvl="0" w:tplc="D8000A1C">
      <w:start w:val="2"/>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7ADA4C0B"/>
    <w:multiLevelType w:val="hybridMultilevel"/>
    <w:tmpl w:val="05CA5B52"/>
    <w:lvl w:ilvl="0" w:tplc="8BDA9D9A">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7C3019C2"/>
    <w:multiLevelType w:val="hybridMultilevel"/>
    <w:tmpl w:val="7C3A4232"/>
    <w:lvl w:ilvl="0" w:tplc="0C0A0001">
      <w:start w:val="1"/>
      <w:numFmt w:val="bullet"/>
      <w:lvlText w:val=""/>
      <w:lvlJc w:val="left"/>
      <w:pPr>
        <w:ind w:left="790" w:hanging="360"/>
      </w:pPr>
      <w:rPr>
        <w:rFonts w:ascii="Symbol" w:hAnsi="Symbol" w:hint="default"/>
      </w:rPr>
    </w:lvl>
    <w:lvl w:ilvl="1" w:tplc="0C0A0003" w:tentative="1">
      <w:start w:val="1"/>
      <w:numFmt w:val="bullet"/>
      <w:lvlText w:val="o"/>
      <w:lvlJc w:val="left"/>
      <w:pPr>
        <w:ind w:left="1510" w:hanging="360"/>
      </w:pPr>
      <w:rPr>
        <w:rFonts w:ascii="Courier New" w:hAnsi="Courier New" w:cs="Courier New" w:hint="default"/>
      </w:rPr>
    </w:lvl>
    <w:lvl w:ilvl="2" w:tplc="0C0A0005" w:tentative="1">
      <w:start w:val="1"/>
      <w:numFmt w:val="bullet"/>
      <w:lvlText w:val=""/>
      <w:lvlJc w:val="left"/>
      <w:pPr>
        <w:ind w:left="2230" w:hanging="360"/>
      </w:pPr>
      <w:rPr>
        <w:rFonts w:ascii="Wingdings" w:hAnsi="Wingdings" w:hint="default"/>
      </w:rPr>
    </w:lvl>
    <w:lvl w:ilvl="3" w:tplc="0C0A0001" w:tentative="1">
      <w:start w:val="1"/>
      <w:numFmt w:val="bullet"/>
      <w:lvlText w:val=""/>
      <w:lvlJc w:val="left"/>
      <w:pPr>
        <w:ind w:left="2950" w:hanging="360"/>
      </w:pPr>
      <w:rPr>
        <w:rFonts w:ascii="Symbol" w:hAnsi="Symbol" w:hint="default"/>
      </w:rPr>
    </w:lvl>
    <w:lvl w:ilvl="4" w:tplc="0C0A0003" w:tentative="1">
      <w:start w:val="1"/>
      <w:numFmt w:val="bullet"/>
      <w:lvlText w:val="o"/>
      <w:lvlJc w:val="left"/>
      <w:pPr>
        <w:ind w:left="3670" w:hanging="360"/>
      </w:pPr>
      <w:rPr>
        <w:rFonts w:ascii="Courier New" w:hAnsi="Courier New" w:cs="Courier New" w:hint="default"/>
      </w:rPr>
    </w:lvl>
    <w:lvl w:ilvl="5" w:tplc="0C0A0005" w:tentative="1">
      <w:start w:val="1"/>
      <w:numFmt w:val="bullet"/>
      <w:lvlText w:val=""/>
      <w:lvlJc w:val="left"/>
      <w:pPr>
        <w:ind w:left="4390" w:hanging="360"/>
      </w:pPr>
      <w:rPr>
        <w:rFonts w:ascii="Wingdings" w:hAnsi="Wingdings" w:hint="default"/>
      </w:rPr>
    </w:lvl>
    <w:lvl w:ilvl="6" w:tplc="0C0A0001" w:tentative="1">
      <w:start w:val="1"/>
      <w:numFmt w:val="bullet"/>
      <w:lvlText w:val=""/>
      <w:lvlJc w:val="left"/>
      <w:pPr>
        <w:ind w:left="5110" w:hanging="360"/>
      </w:pPr>
      <w:rPr>
        <w:rFonts w:ascii="Symbol" w:hAnsi="Symbol" w:hint="default"/>
      </w:rPr>
    </w:lvl>
    <w:lvl w:ilvl="7" w:tplc="0C0A0003" w:tentative="1">
      <w:start w:val="1"/>
      <w:numFmt w:val="bullet"/>
      <w:lvlText w:val="o"/>
      <w:lvlJc w:val="left"/>
      <w:pPr>
        <w:ind w:left="5830" w:hanging="360"/>
      </w:pPr>
      <w:rPr>
        <w:rFonts w:ascii="Courier New" w:hAnsi="Courier New" w:cs="Courier New" w:hint="default"/>
      </w:rPr>
    </w:lvl>
    <w:lvl w:ilvl="8" w:tplc="0C0A0005" w:tentative="1">
      <w:start w:val="1"/>
      <w:numFmt w:val="bullet"/>
      <w:lvlText w:val=""/>
      <w:lvlJc w:val="left"/>
      <w:pPr>
        <w:ind w:left="6550" w:hanging="360"/>
      </w:pPr>
      <w:rPr>
        <w:rFonts w:ascii="Wingdings" w:hAnsi="Wingdings" w:hint="default"/>
      </w:rPr>
    </w:lvl>
  </w:abstractNum>
  <w:abstractNum w:abstractNumId="33">
    <w:nsid w:val="7DF021AC"/>
    <w:multiLevelType w:val="hybridMultilevel"/>
    <w:tmpl w:val="970647F8"/>
    <w:lvl w:ilvl="0" w:tplc="46802C46">
      <w:start w:val="1"/>
      <w:numFmt w:val="decimal"/>
      <w:lvlText w:val="%1."/>
      <w:lvlJc w:val="left"/>
      <w:pPr>
        <w:ind w:left="284" w:firstLine="0"/>
      </w:pPr>
      <w:rPr>
        <w:b/>
        <w:bCs/>
        <w:i w:val="0"/>
        <w:strike w:val="0"/>
        <w:dstrike w:val="0"/>
        <w:color w:val="1C1C1B"/>
        <w:sz w:val="24"/>
        <w:szCs w:val="24"/>
        <w:u w:val="none" w:color="000000"/>
        <w:effect w:val="none"/>
        <w:bdr w:val="none" w:sz="0" w:space="0" w:color="auto" w:frame="1"/>
        <w:vertAlign w:val="baseline"/>
      </w:rPr>
    </w:lvl>
    <w:lvl w:ilvl="1" w:tplc="8A4276F8">
      <w:start w:val="1"/>
      <w:numFmt w:val="lowerLetter"/>
      <w:lvlText w:val="%2"/>
      <w:lvlJc w:val="left"/>
      <w:pPr>
        <w:ind w:left="1080" w:firstLine="0"/>
      </w:pPr>
      <w:rPr>
        <w:rFonts w:ascii="Calibri" w:eastAsia="Calibri" w:hAnsi="Calibri" w:cs="Calibri"/>
        <w:b/>
        <w:bCs/>
        <w:i w:val="0"/>
        <w:strike w:val="0"/>
        <w:dstrike w:val="0"/>
        <w:color w:val="1C1C1B"/>
        <w:sz w:val="14"/>
        <w:szCs w:val="14"/>
        <w:u w:val="none" w:color="000000"/>
        <w:effect w:val="none"/>
        <w:bdr w:val="none" w:sz="0" w:space="0" w:color="auto" w:frame="1"/>
        <w:vertAlign w:val="baseline"/>
      </w:rPr>
    </w:lvl>
    <w:lvl w:ilvl="2" w:tplc="952640D6">
      <w:start w:val="1"/>
      <w:numFmt w:val="lowerRoman"/>
      <w:lvlText w:val="%3"/>
      <w:lvlJc w:val="left"/>
      <w:pPr>
        <w:ind w:left="1800" w:firstLine="0"/>
      </w:pPr>
      <w:rPr>
        <w:rFonts w:ascii="Calibri" w:eastAsia="Calibri" w:hAnsi="Calibri" w:cs="Calibri"/>
        <w:b/>
        <w:bCs/>
        <w:i w:val="0"/>
        <w:strike w:val="0"/>
        <w:dstrike w:val="0"/>
        <w:color w:val="1C1C1B"/>
        <w:sz w:val="14"/>
        <w:szCs w:val="14"/>
        <w:u w:val="none" w:color="000000"/>
        <w:effect w:val="none"/>
        <w:bdr w:val="none" w:sz="0" w:space="0" w:color="auto" w:frame="1"/>
        <w:vertAlign w:val="baseline"/>
      </w:rPr>
    </w:lvl>
    <w:lvl w:ilvl="3" w:tplc="C36EE8B6">
      <w:start w:val="1"/>
      <w:numFmt w:val="decimal"/>
      <w:lvlText w:val="%4"/>
      <w:lvlJc w:val="left"/>
      <w:pPr>
        <w:ind w:left="2520" w:firstLine="0"/>
      </w:pPr>
      <w:rPr>
        <w:rFonts w:ascii="Calibri" w:eastAsia="Calibri" w:hAnsi="Calibri" w:cs="Calibri"/>
        <w:b/>
        <w:bCs/>
        <w:i w:val="0"/>
        <w:strike w:val="0"/>
        <w:dstrike w:val="0"/>
        <w:color w:val="1C1C1B"/>
        <w:sz w:val="14"/>
        <w:szCs w:val="14"/>
        <w:u w:val="none" w:color="000000"/>
        <w:effect w:val="none"/>
        <w:bdr w:val="none" w:sz="0" w:space="0" w:color="auto" w:frame="1"/>
        <w:vertAlign w:val="baseline"/>
      </w:rPr>
    </w:lvl>
    <w:lvl w:ilvl="4" w:tplc="4DE85590">
      <w:start w:val="1"/>
      <w:numFmt w:val="lowerLetter"/>
      <w:lvlText w:val="%5"/>
      <w:lvlJc w:val="left"/>
      <w:pPr>
        <w:ind w:left="3240" w:firstLine="0"/>
      </w:pPr>
      <w:rPr>
        <w:rFonts w:ascii="Calibri" w:eastAsia="Calibri" w:hAnsi="Calibri" w:cs="Calibri"/>
        <w:b/>
        <w:bCs/>
        <w:i w:val="0"/>
        <w:strike w:val="0"/>
        <w:dstrike w:val="0"/>
        <w:color w:val="1C1C1B"/>
        <w:sz w:val="14"/>
        <w:szCs w:val="14"/>
        <w:u w:val="none" w:color="000000"/>
        <w:effect w:val="none"/>
        <w:bdr w:val="none" w:sz="0" w:space="0" w:color="auto" w:frame="1"/>
        <w:vertAlign w:val="baseline"/>
      </w:rPr>
    </w:lvl>
    <w:lvl w:ilvl="5" w:tplc="E21CF91E">
      <w:start w:val="1"/>
      <w:numFmt w:val="lowerRoman"/>
      <w:lvlText w:val="%6"/>
      <w:lvlJc w:val="left"/>
      <w:pPr>
        <w:ind w:left="3960" w:firstLine="0"/>
      </w:pPr>
      <w:rPr>
        <w:rFonts w:ascii="Calibri" w:eastAsia="Calibri" w:hAnsi="Calibri" w:cs="Calibri"/>
        <w:b/>
        <w:bCs/>
        <w:i w:val="0"/>
        <w:strike w:val="0"/>
        <w:dstrike w:val="0"/>
        <w:color w:val="1C1C1B"/>
        <w:sz w:val="14"/>
        <w:szCs w:val="14"/>
        <w:u w:val="none" w:color="000000"/>
        <w:effect w:val="none"/>
        <w:bdr w:val="none" w:sz="0" w:space="0" w:color="auto" w:frame="1"/>
        <w:vertAlign w:val="baseline"/>
      </w:rPr>
    </w:lvl>
    <w:lvl w:ilvl="6" w:tplc="A65CBEA8">
      <w:start w:val="1"/>
      <w:numFmt w:val="decimal"/>
      <w:lvlText w:val="%7"/>
      <w:lvlJc w:val="left"/>
      <w:pPr>
        <w:ind w:left="4680" w:firstLine="0"/>
      </w:pPr>
      <w:rPr>
        <w:rFonts w:ascii="Calibri" w:eastAsia="Calibri" w:hAnsi="Calibri" w:cs="Calibri"/>
        <w:b/>
        <w:bCs/>
        <w:i w:val="0"/>
        <w:strike w:val="0"/>
        <w:dstrike w:val="0"/>
        <w:color w:val="1C1C1B"/>
        <w:sz w:val="14"/>
        <w:szCs w:val="14"/>
        <w:u w:val="none" w:color="000000"/>
        <w:effect w:val="none"/>
        <w:bdr w:val="none" w:sz="0" w:space="0" w:color="auto" w:frame="1"/>
        <w:vertAlign w:val="baseline"/>
      </w:rPr>
    </w:lvl>
    <w:lvl w:ilvl="7" w:tplc="E99A4242">
      <w:start w:val="1"/>
      <w:numFmt w:val="lowerLetter"/>
      <w:lvlText w:val="%8"/>
      <w:lvlJc w:val="left"/>
      <w:pPr>
        <w:ind w:left="5400" w:firstLine="0"/>
      </w:pPr>
      <w:rPr>
        <w:rFonts w:ascii="Calibri" w:eastAsia="Calibri" w:hAnsi="Calibri" w:cs="Calibri"/>
        <w:b/>
        <w:bCs/>
        <w:i w:val="0"/>
        <w:strike w:val="0"/>
        <w:dstrike w:val="0"/>
        <w:color w:val="1C1C1B"/>
        <w:sz w:val="14"/>
        <w:szCs w:val="14"/>
        <w:u w:val="none" w:color="000000"/>
        <w:effect w:val="none"/>
        <w:bdr w:val="none" w:sz="0" w:space="0" w:color="auto" w:frame="1"/>
        <w:vertAlign w:val="baseline"/>
      </w:rPr>
    </w:lvl>
    <w:lvl w:ilvl="8" w:tplc="42067670">
      <w:start w:val="1"/>
      <w:numFmt w:val="lowerRoman"/>
      <w:lvlText w:val="%9"/>
      <w:lvlJc w:val="left"/>
      <w:pPr>
        <w:ind w:left="6120" w:firstLine="0"/>
      </w:pPr>
      <w:rPr>
        <w:rFonts w:ascii="Calibri" w:eastAsia="Calibri" w:hAnsi="Calibri" w:cs="Calibri"/>
        <w:b/>
        <w:bCs/>
        <w:i w:val="0"/>
        <w:strike w:val="0"/>
        <w:dstrike w:val="0"/>
        <w:color w:val="1C1C1B"/>
        <w:sz w:val="14"/>
        <w:szCs w:val="14"/>
        <w:u w:val="none" w:color="000000"/>
        <w:effect w:val="none"/>
        <w:bdr w:val="none" w:sz="0" w:space="0" w:color="auto" w:frame="1"/>
        <w:vertAlign w:val="baseline"/>
      </w:rPr>
    </w:lvl>
  </w:abstractNum>
  <w:num w:numId="1">
    <w:abstractNumId w:val="20"/>
  </w:num>
  <w:num w:numId="2">
    <w:abstractNumId w:val="28"/>
  </w:num>
  <w:num w:numId="3">
    <w:abstractNumId w:val="5"/>
  </w:num>
  <w:num w:numId="4">
    <w:abstractNumId w:val="32"/>
  </w:num>
  <w:num w:numId="5">
    <w:abstractNumId w:val="33"/>
  </w:num>
  <w:num w:numId="6">
    <w:abstractNumId w:val="4"/>
  </w:num>
  <w:num w:numId="7">
    <w:abstractNumId w:val="26"/>
  </w:num>
  <w:num w:numId="8">
    <w:abstractNumId w:val="18"/>
  </w:num>
  <w:num w:numId="9">
    <w:abstractNumId w:val="16"/>
  </w:num>
  <w:num w:numId="10">
    <w:abstractNumId w:val="14"/>
  </w:num>
  <w:num w:numId="11">
    <w:abstractNumId w:val="15"/>
  </w:num>
  <w:num w:numId="12">
    <w:abstractNumId w:val="31"/>
  </w:num>
  <w:num w:numId="13">
    <w:abstractNumId w:val="8"/>
  </w:num>
  <w:num w:numId="14">
    <w:abstractNumId w:val="21"/>
  </w:num>
  <w:num w:numId="15">
    <w:abstractNumId w:val="9"/>
  </w:num>
  <w:num w:numId="16">
    <w:abstractNumId w:val="25"/>
  </w:num>
  <w:num w:numId="17">
    <w:abstractNumId w:val="29"/>
  </w:num>
  <w:num w:numId="18">
    <w:abstractNumId w:val="3"/>
  </w:num>
  <w:num w:numId="19">
    <w:abstractNumId w:val="11"/>
  </w:num>
  <w:num w:numId="20">
    <w:abstractNumId w:val="27"/>
  </w:num>
  <w:num w:numId="21">
    <w:abstractNumId w:val="17"/>
  </w:num>
  <w:num w:numId="22">
    <w:abstractNumId w:val="23"/>
  </w:num>
  <w:num w:numId="23">
    <w:abstractNumId w:val="1"/>
  </w:num>
  <w:num w:numId="24">
    <w:abstractNumId w:val="13"/>
  </w:num>
  <w:num w:numId="25">
    <w:abstractNumId w:val="2"/>
  </w:num>
  <w:num w:numId="26">
    <w:abstractNumId w:val="7"/>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19"/>
  </w:num>
  <w:num w:numId="30">
    <w:abstractNumId w:val="4"/>
  </w:num>
  <w:num w:numId="31">
    <w:abstractNumId w:val="24"/>
  </w:num>
  <w:num w:numId="32">
    <w:abstractNumId w:val="12"/>
  </w:num>
  <w:num w:numId="33">
    <w:abstractNumId w:val="22"/>
  </w:num>
  <w:num w:numId="34">
    <w:abstractNumId w:val="22"/>
  </w:num>
  <w:num w:numId="35">
    <w:abstractNumId w:val="6"/>
  </w:num>
  <w:num w:numId="36">
    <w:abstractNumId w:val="30"/>
  </w:num>
  <w:num w:numId="37">
    <w:abstractNumId w:val="10"/>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86B"/>
    <w:rsid w:val="00001B6A"/>
    <w:rsid w:val="0000398F"/>
    <w:rsid w:val="000046F1"/>
    <w:rsid w:val="00006A92"/>
    <w:rsid w:val="000110CD"/>
    <w:rsid w:val="0001164D"/>
    <w:rsid w:val="00012EBA"/>
    <w:rsid w:val="00013F4F"/>
    <w:rsid w:val="00016278"/>
    <w:rsid w:val="00016A36"/>
    <w:rsid w:val="000203D8"/>
    <w:rsid w:val="00020FEC"/>
    <w:rsid w:val="000210E3"/>
    <w:rsid w:val="000225BF"/>
    <w:rsid w:val="00023487"/>
    <w:rsid w:val="00025461"/>
    <w:rsid w:val="00025C42"/>
    <w:rsid w:val="00030180"/>
    <w:rsid w:val="0003181E"/>
    <w:rsid w:val="00032377"/>
    <w:rsid w:val="000329F2"/>
    <w:rsid w:val="00033226"/>
    <w:rsid w:val="00033DF8"/>
    <w:rsid w:val="00033E34"/>
    <w:rsid w:val="000350E4"/>
    <w:rsid w:val="000400EE"/>
    <w:rsid w:val="000404BC"/>
    <w:rsid w:val="00040C6A"/>
    <w:rsid w:val="000413D6"/>
    <w:rsid w:val="00044576"/>
    <w:rsid w:val="00044B71"/>
    <w:rsid w:val="000455BC"/>
    <w:rsid w:val="000501E9"/>
    <w:rsid w:val="000512F0"/>
    <w:rsid w:val="00051415"/>
    <w:rsid w:val="00051431"/>
    <w:rsid w:val="0005383B"/>
    <w:rsid w:val="00053AC0"/>
    <w:rsid w:val="00055F1D"/>
    <w:rsid w:val="000578A5"/>
    <w:rsid w:val="000626F9"/>
    <w:rsid w:val="000649AB"/>
    <w:rsid w:val="00065749"/>
    <w:rsid w:val="0006583C"/>
    <w:rsid w:val="00065979"/>
    <w:rsid w:val="00065EF1"/>
    <w:rsid w:val="00066919"/>
    <w:rsid w:val="00070748"/>
    <w:rsid w:val="00075D1A"/>
    <w:rsid w:val="00077536"/>
    <w:rsid w:val="00081D31"/>
    <w:rsid w:val="00084909"/>
    <w:rsid w:val="000877DB"/>
    <w:rsid w:val="00087AD8"/>
    <w:rsid w:val="00090C59"/>
    <w:rsid w:val="00091B86"/>
    <w:rsid w:val="00094288"/>
    <w:rsid w:val="000947BD"/>
    <w:rsid w:val="00094D13"/>
    <w:rsid w:val="000954C7"/>
    <w:rsid w:val="00095F7A"/>
    <w:rsid w:val="000971AA"/>
    <w:rsid w:val="00097D56"/>
    <w:rsid w:val="000A0592"/>
    <w:rsid w:val="000A0F12"/>
    <w:rsid w:val="000A23B4"/>
    <w:rsid w:val="000A2C92"/>
    <w:rsid w:val="000A3A67"/>
    <w:rsid w:val="000A5366"/>
    <w:rsid w:val="000A5F3A"/>
    <w:rsid w:val="000A7E53"/>
    <w:rsid w:val="000B3C0A"/>
    <w:rsid w:val="000B4380"/>
    <w:rsid w:val="000B7299"/>
    <w:rsid w:val="000C1056"/>
    <w:rsid w:val="000C16D8"/>
    <w:rsid w:val="000C3928"/>
    <w:rsid w:val="000C3C08"/>
    <w:rsid w:val="000C4981"/>
    <w:rsid w:val="000C5908"/>
    <w:rsid w:val="000C7AB5"/>
    <w:rsid w:val="000D1C96"/>
    <w:rsid w:val="000D4398"/>
    <w:rsid w:val="000D5262"/>
    <w:rsid w:val="000E77E2"/>
    <w:rsid w:val="000F1DD9"/>
    <w:rsid w:val="000F4F2F"/>
    <w:rsid w:val="000F5422"/>
    <w:rsid w:val="00100C7A"/>
    <w:rsid w:val="0010232D"/>
    <w:rsid w:val="001037CB"/>
    <w:rsid w:val="001061C3"/>
    <w:rsid w:val="0010649D"/>
    <w:rsid w:val="00110255"/>
    <w:rsid w:val="00113705"/>
    <w:rsid w:val="00115DF4"/>
    <w:rsid w:val="00120DC0"/>
    <w:rsid w:val="00125A57"/>
    <w:rsid w:val="00125E81"/>
    <w:rsid w:val="00126AFA"/>
    <w:rsid w:val="00131996"/>
    <w:rsid w:val="001336CB"/>
    <w:rsid w:val="001348B9"/>
    <w:rsid w:val="00134CF1"/>
    <w:rsid w:val="001403D7"/>
    <w:rsid w:val="00142656"/>
    <w:rsid w:val="001444FD"/>
    <w:rsid w:val="001447DA"/>
    <w:rsid w:val="00145599"/>
    <w:rsid w:val="00146C87"/>
    <w:rsid w:val="001470D6"/>
    <w:rsid w:val="00150850"/>
    <w:rsid w:val="00151548"/>
    <w:rsid w:val="001558C2"/>
    <w:rsid w:val="0015629F"/>
    <w:rsid w:val="00156EF2"/>
    <w:rsid w:val="00160758"/>
    <w:rsid w:val="001624F2"/>
    <w:rsid w:val="00162817"/>
    <w:rsid w:val="00164953"/>
    <w:rsid w:val="00165EE0"/>
    <w:rsid w:val="00166818"/>
    <w:rsid w:val="001703EC"/>
    <w:rsid w:val="00172A21"/>
    <w:rsid w:val="00173E93"/>
    <w:rsid w:val="0017720E"/>
    <w:rsid w:val="00177C57"/>
    <w:rsid w:val="00183DEE"/>
    <w:rsid w:val="00186F51"/>
    <w:rsid w:val="0019037D"/>
    <w:rsid w:val="0019215D"/>
    <w:rsid w:val="00193F26"/>
    <w:rsid w:val="00194627"/>
    <w:rsid w:val="001948A7"/>
    <w:rsid w:val="0019680C"/>
    <w:rsid w:val="001973D0"/>
    <w:rsid w:val="001A0301"/>
    <w:rsid w:val="001A5A46"/>
    <w:rsid w:val="001B043A"/>
    <w:rsid w:val="001B084B"/>
    <w:rsid w:val="001B0918"/>
    <w:rsid w:val="001B0A91"/>
    <w:rsid w:val="001B35AB"/>
    <w:rsid w:val="001B378F"/>
    <w:rsid w:val="001B3849"/>
    <w:rsid w:val="001C0E86"/>
    <w:rsid w:val="001C4075"/>
    <w:rsid w:val="001C4685"/>
    <w:rsid w:val="001C7A68"/>
    <w:rsid w:val="001C7C9A"/>
    <w:rsid w:val="001D20AA"/>
    <w:rsid w:val="001D25C1"/>
    <w:rsid w:val="001D2627"/>
    <w:rsid w:val="001D2E4D"/>
    <w:rsid w:val="001D3CFD"/>
    <w:rsid w:val="001E05A5"/>
    <w:rsid w:val="001E10A1"/>
    <w:rsid w:val="001E1DAA"/>
    <w:rsid w:val="001E23EB"/>
    <w:rsid w:val="001E4032"/>
    <w:rsid w:val="001E51A4"/>
    <w:rsid w:val="001E675C"/>
    <w:rsid w:val="001F1D78"/>
    <w:rsid w:val="001F45C2"/>
    <w:rsid w:val="001F60BB"/>
    <w:rsid w:val="001F7FAB"/>
    <w:rsid w:val="002014F5"/>
    <w:rsid w:val="002063AC"/>
    <w:rsid w:val="0020788F"/>
    <w:rsid w:val="00207CD8"/>
    <w:rsid w:val="0021129B"/>
    <w:rsid w:val="00212C2C"/>
    <w:rsid w:val="00213488"/>
    <w:rsid w:val="00214B10"/>
    <w:rsid w:val="00215A72"/>
    <w:rsid w:val="00222093"/>
    <w:rsid w:val="0022375D"/>
    <w:rsid w:val="00226913"/>
    <w:rsid w:val="00227F1E"/>
    <w:rsid w:val="002323F8"/>
    <w:rsid w:val="002343CD"/>
    <w:rsid w:val="00236869"/>
    <w:rsid w:val="00236C5E"/>
    <w:rsid w:val="002450B1"/>
    <w:rsid w:val="002453D4"/>
    <w:rsid w:val="002471CD"/>
    <w:rsid w:val="002512F8"/>
    <w:rsid w:val="00251771"/>
    <w:rsid w:val="002558A7"/>
    <w:rsid w:val="00260027"/>
    <w:rsid w:val="002603A2"/>
    <w:rsid w:val="0026185D"/>
    <w:rsid w:val="00261E71"/>
    <w:rsid w:val="00264731"/>
    <w:rsid w:val="00264E65"/>
    <w:rsid w:val="00264EBE"/>
    <w:rsid w:val="00270362"/>
    <w:rsid w:val="00271F39"/>
    <w:rsid w:val="00272C50"/>
    <w:rsid w:val="00272F9F"/>
    <w:rsid w:val="002740E5"/>
    <w:rsid w:val="0028000F"/>
    <w:rsid w:val="002816C4"/>
    <w:rsid w:val="002918A5"/>
    <w:rsid w:val="00293DBA"/>
    <w:rsid w:val="00295558"/>
    <w:rsid w:val="00297761"/>
    <w:rsid w:val="00297BB0"/>
    <w:rsid w:val="002A13A6"/>
    <w:rsid w:val="002A1B12"/>
    <w:rsid w:val="002A23E0"/>
    <w:rsid w:val="002A57D3"/>
    <w:rsid w:val="002A7CB7"/>
    <w:rsid w:val="002B0380"/>
    <w:rsid w:val="002B23F2"/>
    <w:rsid w:val="002B2E54"/>
    <w:rsid w:val="002B4605"/>
    <w:rsid w:val="002B4F10"/>
    <w:rsid w:val="002B7487"/>
    <w:rsid w:val="002B7B5B"/>
    <w:rsid w:val="002C1091"/>
    <w:rsid w:val="002C2535"/>
    <w:rsid w:val="002D2CD5"/>
    <w:rsid w:val="002D51EB"/>
    <w:rsid w:val="002D5B47"/>
    <w:rsid w:val="002E11FE"/>
    <w:rsid w:val="002E5226"/>
    <w:rsid w:val="002E7E85"/>
    <w:rsid w:val="002F0550"/>
    <w:rsid w:val="002F229A"/>
    <w:rsid w:val="0030039E"/>
    <w:rsid w:val="0030260B"/>
    <w:rsid w:val="003078F7"/>
    <w:rsid w:val="00307E7E"/>
    <w:rsid w:val="00316A35"/>
    <w:rsid w:val="00317680"/>
    <w:rsid w:val="00321963"/>
    <w:rsid w:val="003222E1"/>
    <w:rsid w:val="00324BD5"/>
    <w:rsid w:val="0032534E"/>
    <w:rsid w:val="003268E3"/>
    <w:rsid w:val="003354B1"/>
    <w:rsid w:val="00335FD9"/>
    <w:rsid w:val="003368BB"/>
    <w:rsid w:val="003412FF"/>
    <w:rsid w:val="00341BAA"/>
    <w:rsid w:val="00342093"/>
    <w:rsid w:val="00343AD4"/>
    <w:rsid w:val="003478ED"/>
    <w:rsid w:val="00350016"/>
    <w:rsid w:val="00351AEF"/>
    <w:rsid w:val="00352ED6"/>
    <w:rsid w:val="0035396B"/>
    <w:rsid w:val="00354AE1"/>
    <w:rsid w:val="00363E99"/>
    <w:rsid w:val="00364E25"/>
    <w:rsid w:val="0037115C"/>
    <w:rsid w:val="00377B40"/>
    <w:rsid w:val="00381712"/>
    <w:rsid w:val="00382998"/>
    <w:rsid w:val="00382E2A"/>
    <w:rsid w:val="0038316B"/>
    <w:rsid w:val="003836DC"/>
    <w:rsid w:val="00387B36"/>
    <w:rsid w:val="00390114"/>
    <w:rsid w:val="00390593"/>
    <w:rsid w:val="00392168"/>
    <w:rsid w:val="00393AF9"/>
    <w:rsid w:val="0039636B"/>
    <w:rsid w:val="003A0ADD"/>
    <w:rsid w:val="003A0C97"/>
    <w:rsid w:val="003A0CB2"/>
    <w:rsid w:val="003A0D94"/>
    <w:rsid w:val="003A160F"/>
    <w:rsid w:val="003A2CB8"/>
    <w:rsid w:val="003A7F6F"/>
    <w:rsid w:val="003B150F"/>
    <w:rsid w:val="003B3163"/>
    <w:rsid w:val="003B7909"/>
    <w:rsid w:val="003C0BD3"/>
    <w:rsid w:val="003C0F36"/>
    <w:rsid w:val="003C2834"/>
    <w:rsid w:val="003C349A"/>
    <w:rsid w:val="003C37EE"/>
    <w:rsid w:val="003C6F37"/>
    <w:rsid w:val="003C796E"/>
    <w:rsid w:val="003D1636"/>
    <w:rsid w:val="003D1B92"/>
    <w:rsid w:val="003D358B"/>
    <w:rsid w:val="003D3EB0"/>
    <w:rsid w:val="003D670D"/>
    <w:rsid w:val="003E0134"/>
    <w:rsid w:val="003F1ADD"/>
    <w:rsid w:val="003F2232"/>
    <w:rsid w:val="003F255B"/>
    <w:rsid w:val="003F4889"/>
    <w:rsid w:val="003F494F"/>
    <w:rsid w:val="003F5DC1"/>
    <w:rsid w:val="003F6A0B"/>
    <w:rsid w:val="003F7759"/>
    <w:rsid w:val="003F7B44"/>
    <w:rsid w:val="004011FF"/>
    <w:rsid w:val="00404642"/>
    <w:rsid w:val="00406896"/>
    <w:rsid w:val="0041058B"/>
    <w:rsid w:val="00411A43"/>
    <w:rsid w:val="004153B8"/>
    <w:rsid w:val="00416527"/>
    <w:rsid w:val="00416AE4"/>
    <w:rsid w:val="004170DE"/>
    <w:rsid w:val="004206E0"/>
    <w:rsid w:val="00425245"/>
    <w:rsid w:val="00430083"/>
    <w:rsid w:val="004306DD"/>
    <w:rsid w:val="00431513"/>
    <w:rsid w:val="00431D29"/>
    <w:rsid w:val="00435BCB"/>
    <w:rsid w:val="00440E2D"/>
    <w:rsid w:val="00450201"/>
    <w:rsid w:val="00452786"/>
    <w:rsid w:val="00452A11"/>
    <w:rsid w:val="0045335E"/>
    <w:rsid w:val="00454BBB"/>
    <w:rsid w:val="00456250"/>
    <w:rsid w:val="00456378"/>
    <w:rsid w:val="00456BC8"/>
    <w:rsid w:val="00463DA5"/>
    <w:rsid w:val="0046461D"/>
    <w:rsid w:val="004725C9"/>
    <w:rsid w:val="00480418"/>
    <w:rsid w:val="004806FB"/>
    <w:rsid w:val="0048478F"/>
    <w:rsid w:val="004855D2"/>
    <w:rsid w:val="0048565A"/>
    <w:rsid w:val="004950A2"/>
    <w:rsid w:val="00495C4B"/>
    <w:rsid w:val="00497D73"/>
    <w:rsid w:val="004A21EB"/>
    <w:rsid w:val="004B02C9"/>
    <w:rsid w:val="004B09ED"/>
    <w:rsid w:val="004B1746"/>
    <w:rsid w:val="004B3381"/>
    <w:rsid w:val="004B66FD"/>
    <w:rsid w:val="004C141A"/>
    <w:rsid w:val="004C26D6"/>
    <w:rsid w:val="004C3314"/>
    <w:rsid w:val="004C45D5"/>
    <w:rsid w:val="004C4841"/>
    <w:rsid w:val="004C4F5E"/>
    <w:rsid w:val="004C5E87"/>
    <w:rsid w:val="004C605E"/>
    <w:rsid w:val="004C72EB"/>
    <w:rsid w:val="004D5F7E"/>
    <w:rsid w:val="004D6411"/>
    <w:rsid w:val="004D78AE"/>
    <w:rsid w:val="004E14F2"/>
    <w:rsid w:val="004E3C81"/>
    <w:rsid w:val="004E5F83"/>
    <w:rsid w:val="004E7858"/>
    <w:rsid w:val="004F0F50"/>
    <w:rsid w:val="004F2A13"/>
    <w:rsid w:val="004F56D3"/>
    <w:rsid w:val="004F59BF"/>
    <w:rsid w:val="004F5DE7"/>
    <w:rsid w:val="004F672A"/>
    <w:rsid w:val="005009CE"/>
    <w:rsid w:val="00500A09"/>
    <w:rsid w:val="00501669"/>
    <w:rsid w:val="00502C09"/>
    <w:rsid w:val="00503BF7"/>
    <w:rsid w:val="00503FDB"/>
    <w:rsid w:val="005077A7"/>
    <w:rsid w:val="00507B0B"/>
    <w:rsid w:val="005102E1"/>
    <w:rsid w:val="0051256D"/>
    <w:rsid w:val="00512E78"/>
    <w:rsid w:val="00515503"/>
    <w:rsid w:val="00515895"/>
    <w:rsid w:val="005204A4"/>
    <w:rsid w:val="00520587"/>
    <w:rsid w:val="00522197"/>
    <w:rsid w:val="00525D26"/>
    <w:rsid w:val="00526B46"/>
    <w:rsid w:val="00531DA8"/>
    <w:rsid w:val="005340BE"/>
    <w:rsid w:val="005340CB"/>
    <w:rsid w:val="00536219"/>
    <w:rsid w:val="0054246E"/>
    <w:rsid w:val="00543625"/>
    <w:rsid w:val="0054506E"/>
    <w:rsid w:val="00546AF7"/>
    <w:rsid w:val="00547546"/>
    <w:rsid w:val="0055161E"/>
    <w:rsid w:val="00551972"/>
    <w:rsid w:val="00553BA2"/>
    <w:rsid w:val="00557DAE"/>
    <w:rsid w:val="00560DE0"/>
    <w:rsid w:val="0056375A"/>
    <w:rsid w:val="00565A9E"/>
    <w:rsid w:val="005722A7"/>
    <w:rsid w:val="00572AC2"/>
    <w:rsid w:val="00573B5B"/>
    <w:rsid w:val="00574D7C"/>
    <w:rsid w:val="00575119"/>
    <w:rsid w:val="00575F47"/>
    <w:rsid w:val="005764FB"/>
    <w:rsid w:val="00581C95"/>
    <w:rsid w:val="005827C3"/>
    <w:rsid w:val="00583FE1"/>
    <w:rsid w:val="00584596"/>
    <w:rsid w:val="005860D7"/>
    <w:rsid w:val="0059030F"/>
    <w:rsid w:val="0059031C"/>
    <w:rsid w:val="0059117D"/>
    <w:rsid w:val="005931E8"/>
    <w:rsid w:val="00595363"/>
    <w:rsid w:val="0059638F"/>
    <w:rsid w:val="005A4BFE"/>
    <w:rsid w:val="005A4D72"/>
    <w:rsid w:val="005A4EA4"/>
    <w:rsid w:val="005A7356"/>
    <w:rsid w:val="005B0BD0"/>
    <w:rsid w:val="005B2026"/>
    <w:rsid w:val="005B2825"/>
    <w:rsid w:val="005B2C04"/>
    <w:rsid w:val="005B7F7F"/>
    <w:rsid w:val="005C2C5B"/>
    <w:rsid w:val="005C37F1"/>
    <w:rsid w:val="005C38D5"/>
    <w:rsid w:val="005C51E3"/>
    <w:rsid w:val="005C5F54"/>
    <w:rsid w:val="005C62D2"/>
    <w:rsid w:val="005D05C8"/>
    <w:rsid w:val="005D1EE0"/>
    <w:rsid w:val="005D2551"/>
    <w:rsid w:val="005D2F76"/>
    <w:rsid w:val="005D7F7D"/>
    <w:rsid w:val="005E0DAB"/>
    <w:rsid w:val="005E0E2A"/>
    <w:rsid w:val="005E21D2"/>
    <w:rsid w:val="005E29DB"/>
    <w:rsid w:val="005E303D"/>
    <w:rsid w:val="005E3386"/>
    <w:rsid w:val="005E3F97"/>
    <w:rsid w:val="005E4515"/>
    <w:rsid w:val="005E497F"/>
    <w:rsid w:val="005E507B"/>
    <w:rsid w:val="005E7B6D"/>
    <w:rsid w:val="005F295B"/>
    <w:rsid w:val="005F4250"/>
    <w:rsid w:val="005F5172"/>
    <w:rsid w:val="005F7AD8"/>
    <w:rsid w:val="00603E01"/>
    <w:rsid w:val="006056CE"/>
    <w:rsid w:val="006070D9"/>
    <w:rsid w:val="0060726B"/>
    <w:rsid w:val="00607ADA"/>
    <w:rsid w:val="006157C9"/>
    <w:rsid w:val="0062009D"/>
    <w:rsid w:val="006201DE"/>
    <w:rsid w:val="00620438"/>
    <w:rsid w:val="00620876"/>
    <w:rsid w:val="0062105C"/>
    <w:rsid w:val="00621F1B"/>
    <w:rsid w:val="00623772"/>
    <w:rsid w:val="006239D8"/>
    <w:rsid w:val="00624722"/>
    <w:rsid w:val="0062744E"/>
    <w:rsid w:val="00634DB7"/>
    <w:rsid w:val="00637C76"/>
    <w:rsid w:val="00637E78"/>
    <w:rsid w:val="0064213A"/>
    <w:rsid w:val="006444B6"/>
    <w:rsid w:val="00644B2C"/>
    <w:rsid w:val="00646CF7"/>
    <w:rsid w:val="00653951"/>
    <w:rsid w:val="00654BC3"/>
    <w:rsid w:val="00671BDD"/>
    <w:rsid w:val="00673286"/>
    <w:rsid w:val="00674B90"/>
    <w:rsid w:val="00675A5D"/>
    <w:rsid w:val="00675EA7"/>
    <w:rsid w:val="0067768B"/>
    <w:rsid w:val="00681482"/>
    <w:rsid w:val="00681B40"/>
    <w:rsid w:val="00686E9B"/>
    <w:rsid w:val="006907B6"/>
    <w:rsid w:val="00690E4A"/>
    <w:rsid w:val="00691DB0"/>
    <w:rsid w:val="00693D3F"/>
    <w:rsid w:val="00697504"/>
    <w:rsid w:val="006A1C6B"/>
    <w:rsid w:val="006A3EC1"/>
    <w:rsid w:val="006A4095"/>
    <w:rsid w:val="006A419F"/>
    <w:rsid w:val="006A4455"/>
    <w:rsid w:val="006A4DE6"/>
    <w:rsid w:val="006A665A"/>
    <w:rsid w:val="006A6E11"/>
    <w:rsid w:val="006A7BA4"/>
    <w:rsid w:val="006B1137"/>
    <w:rsid w:val="006B1334"/>
    <w:rsid w:val="006B2F9E"/>
    <w:rsid w:val="006B434A"/>
    <w:rsid w:val="006B4FBB"/>
    <w:rsid w:val="006B5049"/>
    <w:rsid w:val="006B72CA"/>
    <w:rsid w:val="006C54E6"/>
    <w:rsid w:val="006C6192"/>
    <w:rsid w:val="006D1DC3"/>
    <w:rsid w:val="006E22C7"/>
    <w:rsid w:val="006F4E8C"/>
    <w:rsid w:val="006F5106"/>
    <w:rsid w:val="006F6F83"/>
    <w:rsid w:val="00706DD1"/>
    <w:rsid w:val="007079F4"/>
    <w:rsid w:val="00710A16"/>
    <w:rsid w:val="00710EA9"/>
    <w:rsid w:val="007117FF"/>
    <w:rsid w:val="00711BD9"/>
    <w:rsid w:val="00714C24"/>
    <w:rsid w:val="00717466"/>
    <w:rsid w:val="00720819"/>
    <w:rsid w:val="0072261F"/>
    <w:rsid w:val="00723770"/>
    <w:rsid w:val="00725D2B"/>
    <w:rsid w:val="00726C09"/>
    <w:rsid w:val="00727299"/>
    <w:rsid w:val="00732B0B"/>
    <w:rsid w:val="007358BD"/>
    <w:rsid w:val="007358BE"/>
    <w:rsid w:val="00737324"/>
    <w:rsid w:val="00740A13"/>
    <w:rsid w:val="00742163"/>
    <w:rsid w:val="007429F9"/>
    <w:rsid w:val="00743A4C"/>
    <w:rsid w:val="007510C2"/>
    <w:rsid w:val="00752DB6"/>
    <w:rsid w:val="00754C7F"/>
    <w:rsid w:val="007551F2"/>
    <w:rsid w:val="0075536B"/>
    <w:rsid w:val="0075639D"/>
    <w:rsid w:val="007612EF"/>
    <w:rsid w:val="0076137E"/>
    <w:rsid w:val="00767B00"/>
    <w:rsid w:val="00770129"/>
    <w:rsid w:val="00771498"/>
    <w:rsid w:val="00771786"/>
    <w:rsid w:val="00772CED"/>
    <w:rsid w:val="00775021"/>
    <w:rsid w:val="007766CD"/>
    <w:rsid w:val="007800D9"/>
    <w:rsid w:val="00780773"/>
    <w:rsid w:val="007825FD"/>
    <w:rsid w:val="00790BFC"/>
    <w:rsid w:val="007916C8"/>
    <w:rsid w:val="00791A65"/>
    <w:rsid w:val="00793035"/>
    <w:rsid w:val="00793077"/>
    <w:rsid w:val="0079430C"/>
    <w:rsid w:val="007A2EB3"/>
    <w:rsid w:val="007A3393"/>
    <w:rsid w:val="007A3B5B"/>
    <w:rsid w:val="007A6C88"/>
    <w:rsid w:val="007B076A"/>
    <w:rsid w:val="007B54E7"/>
    <w:rsid w:val="007C1187"/>
    <w:rsid w:val="007C1C4F"/>
    <w:rsid w:val="007C2A70"/>
    <w:rsid w:val="007C2C1E"/>
    <w:rsid w:val="007C5C3D"/>
    <w:rsid w:val="007C5CFF"/>
    <w:rsid w:val="007C63CD"/>
    <w:rsid w:val="007C68C6"/>
    <w:rsid w:val="007C6B54"/>
    <w:rsid w:val="007C7547"/>
    <w:rsid w:val="007C783E"/>
    <w:rsid w:val="007D0513"/>
    <w:rsid w:val="007D09C8"/>
    <w:rsid w:val="007D4D86"/>
    <w:rsid w:val="007D4DF0"/>
    <w:rsid w:val="007D5A01"/>
    <w:rsid w:val="007D7948"/>
    <w:rsid w:val="007E19D9"/>
    <w:rsid w:val="007E20C7"/>
    <w:rsid w:val="007E74FE"/>
    <w:rsid w:val="007E77B3"/>
    <w:rsid w:val="007F024D"/>
    <w:rsid w:val="007F03A6"/>
    <w:rsid w:val="007F1C36"/>
    <w:rsid w:val="007F4CE1"/>
    <w:rsid w:val="007F59D8"/>
    <w:rsid w:val="00801ABB"/>
    <w:rsid w:val="00804EB8"/>
    <w:rsid w:val="00806676"/>
    <w:rsid w:val="00806F10"/>
    <w:rsid w:val="008125CE"/>
    <w:rsid w:val="00814C39"/>
    <w:rsid w:val="0081682B"/>
    <w:rsid w:val="00817783"/>
    <w:rsid w:val="008208D8"/>
    <w:rsid w:val="00823742"/>
    <w:rsid w:val="00826551"/>
    <w:rsid w:val="00832BA7"/>
    <w:rsid w:val="008444D7"/>
    <w:rsid w:val="00847566"/>
    <w:rsid w:val="00847B32"/>
    <w:rsid w:val="00851615"/>
    <w:rsid w:val="008530E5"/>
    <w:rsid w:val="00855AA3"/>
    <w:rsid w:val="008574D4"/>
    <w:rsid w:val="00857708"/>
    <w:rsid w:val="00857E97"/>
    <w:rsid w:val="0086079A"/>
    <w:rsid w:val="00875663"/>
    <w:rsid w:val="00881999"/>
    <w:rsid w:val="00881A03"/>
    <w:rsid w:val="00891E77"/>
    <w:rsid w:val="00891F73"/>
    <w:rsid w:val="0089565B"/>
    <w:rsid w:val="00897387"/>
    <w:rsid w:val="008A10DA"/>
    <w:rsid w:val="008A1A4E"/>
    <w:rsid w:val="008A286F"/>
    <w:rsid w:val="008A2B6C"/>
    <w:rsid w:val="008A58B4"/>
    <w:rsid w:val="008B1AAD"/>
    <w:rsid w:val="008B2193"/>
    <w:rsid w:val="008B21A2"/>
    <w:rsid w:val="008B224E"/>
    <w:rsid w:val="008B2DCE"/>
    <w:rsid w:val="008C0240"/>
    <w:rsid w:val="008C08BF"/>
    <w:rsid w:val="008C532A"/>
    <w:rsid w:val="008C56BB"/>
    <w:rsid w:val="008C7029"/>
    <w:rsid w:val="008C748C"/>
    <w:rsid w:val="008C7ECF"/>
    <w:rsid w:val="008D46C9"/>
    <w:rsid w:val="008D4866"/>
    <w:rsid w:val="008D71A1"/>
    <w:rsid w:val="008E10DA"/>
    <w:rsid w:val="008E1B86"/>
    <w:rsid w:val="008E1E30"/>
    <w:rsid w:val="008F27E4"/>
    <w:rsid w:val="008F3049"/>
    <w:rsid w:val="008F5370"/>
    <w:rsid w:val="00905783"/>
    <w:rsid w:val="00905FA5"/>
    <w:rsid w:val="0090614F"/>
    <w:rsid w:val="00910E3C"/>
    <w:rsid w:val="00912E01"/>
    <w:rsid w:val="00913746"/>
    <w:rsid w:val="00914501"/>
    <w:rsid w:val="00915E78"/>
    <w:rsid w:val="00921A4C"/>
    <w:rsid w:val="00921C99"/>
    <w:rsid w:val="0092371D"/>
    <w:rsid w:val="009249D4"/>
    <w:rsid w:val="00925ABC"/>
    <w:rsid w:val="0092715C"/>
    <w:rsid w:val="00931CD1"/>
    <w:rsid w:val="00935FE2"/>
    <w:rsid w:val="00937711"/>
    <w:rsid w:val="009412EE"/>
    <w:rsid w:val="009417CA"/>
    <w:rsid w:val="00942AB6"/>
    <w:rsid w:val="00945306"/>
    <w:rsid w:val="00946226"/>
    <w:rsid w:val="0095012F"/>
    <w:rsid w:val="009523BC"/>
    <w:rsid w:val="0095779D"/>
    <w:rsid w:val="00957EC7"/>
    <w:rsid w:val="009651DD"/>
    <w:rsid w:val="00965B4C"/>
    <w:rsid w:val="00967081"/>
    <w:rsid w:val="0096795B"/>
    <w:rsid w:val="00977267"/>
    <w:rsid w:val="009778A8"/>
    <w:rsid w:val="00986D30"/>
    <w:rsid w:val="009913F0"/>
    <w:rsid w:val="00992006"/>
    <w:rsid w:val="00992F55"/>
    <w:rsid w:val="00995425"/>
    <w:rsid w:val="009A18AD"/>
    <w:rsid w:val="009A3E40"/>
    <w:rsid w:val="009A59D6"/>
    <w:rsid w:val="009B338D"/>
    <w:rsid w:val="009B3906"/>
    <w:rsid w:val="009B4054"/>
    <w:rsid w:val="009B6EA8"/>
    <w:rsid w:val="009B76B4"/>
    <w:rsid w:val="009C0F19"/>
    <w:rsid w:val="009C39F1"/>
    <w:rsid w:val="009C4735"/>
    <w:rsid w:val="009C5D17"/>
    <w:rsid w:val="009D1A7F"/>
    <w:rsid w:val="009D4115"/>
    <w:rsid w:val="009D5FB5"/>
    <w:rsid w:val="009E154F"/>
    <w:rsid w:val="009E1673"/>
    <w:rsid w:val="009E1CE5"/>
    <w:rsid w:val="009E261E"/>
    <w:rsid w:val="009E3F31"/>
    <w:rsid w:val="009E589C"/>
    <w:rsid w:val="009E6927"/>
    <w:rsid w:val="009F1B6F"/>
    <w:rsid w:val="009F325B"/>
    <w:rsid w:val="009F736D"/>
    <w:rsid w:val="00A0270A"/>
    <w:rsid w:val="00A0425E"/>
    <w:rsid w:val="00A047C5"/>
    <w:rsid w:val="00A04C64"/>
    <w:rsid w:val="00A11CEE"/>
    <w:rsid w:val="00A121EA"/>
    <w:rsid w:val="00A15053"/>
    <w:rsid w:val="00A152D2"/>
    <w:rsid w:val="00A15849"/>
    <w:rsid w:val="00A158BD"/>
    <w:rsid w:val="00A165D9"/>
    <w:rsid w:val="00A172BD"/>
    <w:rsid w:val="00A21CE9"/>
    <w:rsid w:val="00A2286B"/>
    <w:rsid w:val="00A22E2D"/>
    <w:rsid w:val="00A238FB"/>
    <w:rsid w:val="00A25814"/>
    <w:rsid w:val="00A25B43"/>
    <w:rsid w:val="00A3290D"/>
    <w:rsid w:val="00A331D1"/>
    <w:rsid w:val="00A3336E"/>
    <w:rsid w:val="00A36727"/>
    <w:rsid w:val="00A37228"/>
    <w:rsid w:val="00A37B68"/>
    <w:rsid w:val="00A37CB3"/>
    <w:rsid w:val="00A41F0C"/>
    <w:rsid w:val="00A421CA"/>
    <w:rsid w:val="00A47620"/>
    <w:rsid w:val="00A50ED4"/>
    <w:rsid w:val="00A522F3"/>
    <w:rsid w:val="00A52873"/>
    <w:rsid w:val="00A5328F"/>
    <w:rsid w:val="00A5539A"/>
    <w:rsid w:val="00A5547A"/>
    <w:rsid w:val="00A564AE"/>
    <w:rsid w:val="00A566DB"/>
    <w:rsid w:val="00A56D8D"/>
    <w:rsid w:val="00A572CC"/>
    <w:rsid w:val="00A60F47"/>
    <w:rsid w:val="00A64161"/>
    <w:rsid w:val="00A67827"/>
    <w:rsid w:val="00A71051"/>
    <w:rsid w:val="00A716C0"/>
    <w:rsid w:val="00A717BA"/>
    <w:rsid w:val="00A73C0F"/>
    <w:rsid w:val="00A74101"/>
    <w:rsid w:val="00A74686"/>
    <w:rsid w:val="00A755AE"/>
    <w:rsid w:val="00A81EED"/>
    <w:rsid w:val="00A84EFB"/>
    <w:rsid w:val="00A85739"/>
    <w:rsid w:val="00A8602E"/>
    <w:rsid w:val="00A86449"/>
    <w:rsid w:val="00A86628"/>
    <w:rsid w:val="00A90646"/>
    <w:rsid w:val="00A917B6"/>
    <w:rsid w:val="00A95995"/>
    <w:rsid w:val="00A969C2"/>
    <w:rsid w:val="00AA147A"/>
    <w:rsid w:val="00AA32B1"/>
    <w:rsid w:val="00AA41B7"/>
    <w:rsid w:val="00AA46BD"/>
    <w:rsid w:val="00AA4F09"/>
    <w:rsid w:val="00AA65FB"/>
    <w:rsid w:val="00AA69B3"/>
    <w:rsid w:val="00AA69EC"/>
    <w:rsid w:val="00AC00B2"/>
    <w:rsid w:val="00AC10CF"/>
    <w:rsid w:val="00AC288C"/>
    <w:rsid w:val="00AC4B7C"/>
    <w:rsid w:val="00AC50BE"/>
    <w:rsid w:val="00AC6629"/>
    <w:rsid w:val="00AC774A"/>
    <w:rsid w:val="00AD0E96"/>
    <w:rsid w:val="00AE08F1"/>
    <w:rsid w:val="00AE08F7"/>
    <w:rsid w:val="00AE40C0"/>
    <w:rsid w:val="00AE5D89"/>
    <w:rsid w:val="00AF49BF"/>
    <w:rsid w:val="00AF7309"/>
    <w:rsid w:val="00B00C5D"/>
    <w:rsid w:val="00B03CC7"/>
    <w:rsid w:val="00B07120"/>
    <w:rsid w:val="00B12B98"/>
    <w:rsid w:val="00B13F82"/>
    <w:rsid w:val="00B15258"/>
    <w:rsid w:val="00B15FDB"/>
    <w:rsid w:val="00B17CCA"/>
    <w:rsid w:val="00B17FF6"/>
    <w:rsid w:val="00B21C78"/>
    <w:rsid w:val="00B23041"/>
    <w:rsid w:val="00B24532"/>
    <w:rsid w:val="00B254E7"/>
    <w:rsid w:val="00B274ED"/>
    <w:rsid w:val="00B315D4"/>
    <w:rsid w:val="00B322A0"/>
    <w:rsid w:val="00B32FF5"/>
    <w:rsid w:val="00B36D02"/>
    <w:rsid w:val="00B36DF8"/>
    <w:rsid w:val="00B3799C"/>
    <w:rsid w:val="00B43234"/>
    <w:rsid w:val="00B43A63"/>
    <w:rsid w:val="00B43FDA"/>
    <w:rsid w:val="00B4541D"/>
    <w:rsid w:val="00B511A1"/>
    <w:rsid w:val="00B51D4E"/>
    <w:rsid w:val="00B5486F"/>
    <w:rsid w:val="00B54BAE"/>
    <w:rsid w:val="00B57644"/>
    <w:rsid w:val="00B60B64"/>
    <w:rsid w:val="00B62517"/>
    <w:rsid w:val="00B62FBC"/>
    <w:rsid w:val="00B63291"/>
    <w:rsid w:val="00B67280"/>
    <w:rsid w:val="00B732BD"/>
    <w:rsid w:val="00B751D2"/>
    <w:rsid w:val="00B75AD6"/>
    <w:rsid w:val="00B76E45"/>
    <w:rsid w:val="00B771DB"/>
    <w:rsid w:val="00B80D15"/>
    <w:rsid w:val="00B81CCF"/>
    <w:rsid w:val="00B81DA2"/>
    <w:rsid w:val="00B828BE"/>
    <w:rsid w:val="00B84279"/>
    <w:rsid w:val="00B8562B"/>
    <w:rsid w:val="00B866E9"/>
    <w:rsid w:val="00B86768"/>
    <w:rsid w:val="00B86A01"/>
    <w:rsid w:val="00B86BCF"/>
    <w:rsid w:val="00B86F41"/>
    <w:rsid w:val="00B9048D"/>
    <w:rsid w:val="00B91457"/>
    <w:rsid w:val="00B938D7"/>
    <w:rsid w:val="00B94315"/>
    <w:rsid w:val="00B959A4"/>
    <w:rsid w:val="00BA0CCF"/>
    <w:rsid w:val="00BA27A5"/>
    <w:rsid w:val="00BA3174"/>
    <w:rsid w:val="00BB1841"/>
    <w:rsid w:val="00BB1C7A"/>
    <w:rsid w:val="00BB321D"/>
    <w:rsid w:val="00BB6070"/>
    <w:rsid w:val="00BB66BF"/>
    <w:rsid w:val="00BC1946"/>
    <w:rsid w:val="00BC1D83"/>
    <w:rsid w:val="00BC5173"/>
    <w:rsid w:val="00BC7434"/>
    <w:rsid w:val="00BC7493"/>
    <w:rsid w:val="00BD7FF4"/>
    <w:rsid w:val="00BE1467"/>
    <w:rsid w:val="00BE39D3"/>
    <w:rsid w:val="00BF1028"/>
    <w:rsid w:val="00BF28D3"/>
    <w:rsid w:val="00BF37C8"/>
    <w:rsid w:val="00BF451E"/>
    <w:rsid w:val="00BF4900"/>
    <w:rsid w:val="00BF4F2A"/>
    <w:rsid w:val="00C11322"/>
    <w:rsid w:val="00C12D99"/>
    <w:rsid w:val="00C1764E"/>
    <w:rsid w:val="00C17B14"/>
    <w:rsid w:val="00C2158A"/>
    <w:rsid w:val="00C21C68"/>
    <w:rsid w:val="00C22C34"/>
    <w:rsid w:val="00C230FB"/>
    <w:rsid w:val="00C24BD9"/>
    <w:rsid w:val="00C25020"/>
    <w:rsid w:val="00C25190"/>
    <w:rsid w:val="00C26966"/>
    <w:rsid w:val="00C27CEB"/>
    <w:rsid w:val="00C31090"/>
    <w:rsid w:val="00C31E34"/>
    <w:rsid w:val="00C33367"/>
    <w:rsid w:val="00C35156"/>
    <w:rsid w:val="00C43BF2"/>
    <w:rsid w:val="00C458CC"/>
    <w:rsid w:val="00C45D9D"/>
    <w:rsid w:val="00C46B74"/>
    <w:rsid w:val="00C47AEC"/>
    <w:rsid w:val="00C50938"/>
    <w:rsid w:val="00C519F7"/>
    <w:rsid w:val="00C53614"/>
    <w:rsid w:val="00C56185"/>
    <w:rsid w:val="00C561C3"/>
    <w:rsid w:val="00C5758F"/>
    <w:rsid w:val="00C57CEB"/>
    <w:rsid w:val="00C60B56"/>
    <w:rsid w:val="00C60EB8"/>
    <w:rsid w:val="00C62AB4"/>
    <w:rsid w:val="00C637CC"/>
    <w:rsid w:val="00C65570"/>
    <w:rsid w:val="00C66270"/>
    <w:rsid w:val="00C6697A"/>
    <w:rsid w:val="00C7116E"/>
    <w:rsid w:val="00C71996"/>
    <w:rsid w:val="00C71E78"/>
    <w:rsid w:val="00C735A3"/>
    <w:rsid w:val="00C74064"/>
    <w:rsid w:val="00C74422"/>
    <w:rsid w:val="00C75290"/>
    <w:rsid w:val="00C75869"/>
    <w:rsid w:val="00C77A67"/>
    <w:rsid w:val="00C82786"/>
    <w:rsid w:val="00C83AA0"/>
    <w:rsid w:val="00C83DB7"/>
    <w:rsid w:val="00C8584D"/>
    <w:rsid w:val="00C85C7F"/>
    <w:rsid w:val="00C86521"/>
    <w:rsid w:val="00C943EC"/>
    <w:rsid w:val="00C94710"/>
    <w:rsid w:val="00C9555D"/>
    <w:rsid w:val="00CA66F0"/>
    <w:rsid w:val="00CB0020"/>
    <w:rsid w:val="00CB0086"/>
    <w:rsid w:val="00CB0FDE"/>
    <w:rsid w:val="00CB1D84"/>
    <w:rsid w:val="00CB2328"/>
    <w:rsid w:val="00CB6F4A"/>
    <w:rsid w:val="00CB779F"/>
    <w:rsid w:val="00CC0F90"/>
    <w:rsid w:val="00CC27B3"/>
    <w:rsid w:val="00CC4369"/>
    <w:rsid w:val="00CC504B"/>
    <w:rsid w:val="00CC522B"/>
    <w:rsid w:val="00CC6852"/>
    <w:rsid w:val="00CC6C53"/>
    <w:rsid w:val="00CD05A2"/>
    <w:rsid w:val="00CD29CA"/>
    <w:rsid w:val="00CD34D8"/>
    <w:rsid w:val="00CD50EF"/>
    <w:rsid w:val="00CE2998"/>
    <w:rsid w:val="00CE2A30"/>
    <w:rsid w:val="00CE2C58"/>
    <w:rsid w:val="00CE3905"/>
    <w:rsid w:val="00CE50AC"/>
    <w:rsid w:val="00CF125B"/>
    <w:rsid w:val="00CF1C7F"/>
    <w:rsid w:val="00CF4C95"/>
    <w:rsid w:val="00CF514C"/>
    <w:rsid w:val="00CF5197"/>
    <w:rsid w:val="00CF74F3"/>
    <w:rsid w:val="00D01166"/>
    <w:rsid w:val="00D0219F"/>
    <w:rsid w:val="00D025E9"/>
    <w:rsid w:val="00D02932"/>
    <w:rsid w:val="00D069DE"/>
    <w:rsid w:val="00D07BE6"/>
    <w:rsid w:val="00D20231"/>
    <w:rsid w:val="00D2110C"/>
    <w:rsid w:val="00D216C5"/>
    <w:rsid w:val="00D22E25"/>
    <w:rsid w:val="00D22E52"/>
    <w:rsid w:val="00D232BF"/>
    <w:rsid w:val="00D255DA"/>
    <w:rsid w:val="00D26442"/>
    <w:rsid w:val="00D26E54"/>
    <w:rsid w:val="00D2758C"/>
    <w:rsid w:val="00D27894"/>
    <w:rsid w:val="00D363A9"/>
    <w:rsid w:val="00D36AF4"/>
    <w:rsid w:val="00D43A85"/>
    <w:rsid w:val="00D51FF9"/>
    <w:rsid w:val="00D5434E"/>
    <w:rsid w:val="00D55B69"/>
    <w:rsid w:val="00D63022"/>
    <w:rsid w:val="00D65637"/>
    <w:rsid w:val="00D664C1"/>
    <w:rsid w:val="00D67446"/>
    <w:rsid w:val="00D71102"/>
    <w:rsid w:val="00D72D74"/>
    <w:rsid w:val="00D741B0"/>
    <w:rsid w:val="00D74609"/>
    <w:rsid w:val="00D74A72"/>
    <w:rsid w:val="00D77DB5"/>
    <w:rsid w:val="00D80875"/>
    <w:rsid w:val="00D82085"/>
    <w:rsid w:val="00D84AEF"/>
    <w:rsid w:val="00D85855"/>
    <w:rsid w:val="00D86F3F"/>
    <w:rsid w:val="00D8794D"/>
    <w:rsid w:val="00D91289"/>
    <w:rsid w:val="00D94B9F"/>
    <w:rsid w:val="00D96491"/>
    <w:rsid w:val="00D9760A"/>
    <w:rsid w:val="00D97920"/>
    <w:rsid w:val="00DA0A00"/>
    <w:rsid w:val="00DA2A69"/>
    <w:rsid w:val="00DA2C97"/>
    <w:rsid w:val="00DA378A"/>
    <w:rsid w:val="00DA3E02"/>
    <w:rsid w:val="00DA3F1B"/>
    <w:rsid w:val="00DA5CF7"/>
    <w:rsid w:val="00DA7530"/>
    <w:rsid w:val="00DB06DF"/>
    <w:rsid w:val="00DB3B59"/>
    <w:rsid w:val="00DB4FEF"/>
    <w:rsid w:val="00DB5182"/>
    <w:rsid w:val="00DB62F6"/>
    <w:rsid w:val="00DC2ABB"/>
    <w:rsid w:val="00DC4145"/>
    <w:rsid w:val="00DC5C3D"/>
    <w:rsid w:val="00DD088A"/>
    <w:rsid w:val="00DD2837"/>
    <w:rsid w:val="00DD3531"/>
    <w:rsid w:val="00DD3925"/>
    <w:rsid w:val="00DD493E"/>
    <w:rsid w:val="00DD5840"/>
    <w:rsid w:val="00DE3CC4"/>
    <w:rsid w:val="00DE4564"/>
    <w:rsid w:val="00DF0DC5"/>
    <w:rsid w:val="00DF667D"/>
    <w:rsid w:val="00E00A50"/>
    <w:rsid w:val="00E01E08"/>
    <w:rsid w:val="00E04F9A"/>
    <w:rsid w:val="00E05F19"/>
    <w:rsid w:val="00E078FE"/>
    <w:rsid w:val="00E101D8"/>
    <w:rsid w:val="00E13C0B"/>
    <w:rsid w:val="00E13FB9"/>
    <w:rsid w:val="00E14ED8"/>
    <w:rsid w:val="00E15E38"/>
    <w:rsid w:val="00E22FC3"/>
    <w:rsid w:val="00E2559D"/>
    <w:rsid w:val="00E275F0"/>
    <w:rsid w:val="00E30371"/>
    <w:rsid w:val="00E319A1"/>
    <w:rsid w:val="00E34A67"/>
    <w:rsid w:val="00E34B9A"/>
    <w:rsid w:val="00E413D8"/>
    <w:rsid w:val="00E426CA"/>
    <w:rsid w:val="00E445C9"/>
    <w:rsid w:val="00E44A57"/>
    <w:rsid w:val="00E51038"/>
    <w:rsid w:val="00E51BCA"/>
    <w:rsid w:val="00E5395E"/>
    <w:rsid w:val="00E54C59"/>
    <w:rsid w:val="00E56161"/>
    <w:rsid w:val="00E5713A"/>
    <w:rsid w:val="00E57CC4"/>
    <w:rsid w:val="00E607CF"/>
    <w:rsid w:val="00E63211"/>
    <w:rsid w:val="00E70EFC"/>
    <w:rsid w:val="00E74933"/>
    <w:rsid w:val="00E7719C"/>
    <w:rsid w:val="00E8308B"/>
    <w:rsid w:val="00E84FEF"/>
    <w:rsid w:val="00E86DD4"/>
    <w:rsid w:val="00E87BC2"/>
    <w:rsid w:val="00E87E63"/>
    <w:rsid w:val="00E91D1D"/>
    <w:rsid w:val="00E934F6"/>
    <w:rsid w:val="00E94559"/>
    <w:rsid w:val="00E962EC"/>
    <w:rsid w:val="00E975B0"/>
    <w:rsid w:val="00EA1D7B"/>
    <w:rsid w:val="00EA28C0"/>
    <w:rsid w:val="00EA66CC"/>
    <w:rsid w:val="00EA75E3"/>
    <w:rsid w:val="00EB10CC"/>
    <w:rsid w:val="00EB111E"/>
    <w:rsid w:val="00EB34D8"/>
    <w:rsid w:val="00EB394F"/>
    <w:rsid w:val="00EB50F4"/>
    <w:rsid w:val="00EB5651"/>
    <w:rsid w:val="00EC00AC"/>
    <w:rsid w:val="00ED0C31"/>
    <w:rsid w:val="00ED29A9"/>
    <w:rsid w:val="00ED392E"/>
    <w:rsid w:val="00ED45F5"/>
    <w:rsid w:val="00ED57AA"/>
    <w:rsid w:val="00EE0E70"/>
    <w:rsid w:val="00EE0E8F"/>
    <w:rsid w:val="00EE1A88"/>
    <w:rsid w:val="00EE41BE"/>
    <w:rsid w:val="00EE4BA4"/>
    <w:rsid w:val="00EE4E2A"/>
    <w:rsid w:val="00EE53C4"/>
    <w:rsid w:val="00EE63F5"/>
    <w:rsid w:val="00EE6879"/>
    <w:rsid w:val="00EE6E65"/>
    <w:rsid w:val="00EE7604"/>
    <w:rsid w:val="00EE76AB"/>
    <w:rsid w:val="00EF45C1"/>
    <w:rsid w:val="00EF51DE"/>
    <w:rsid w:val="00F009ED"/>
    <w:rsid w:val="00F0123E"/>
    <w:rsid w:val="00F10DCE"/>
    <w:rsid w:val="00F116BF"/>
    <w:rsid w:val="00F11CE1"/>
    <w:rsid w:val="00F11EDF"/>
    <w:rsid w:val="00F13DC5"/>
    <w:rsid w:val="00F20FFD"/>
    <w:rsid w:val="00F27475"/>
    <w:rsid w:val="00F321A4"/>
    <w:rsid w:val="00F331AA"/>
    <w:rsid w:val="00F3564C"/>
    <w:rsid w:val="00F36710"/>
    <w:rsid w:val="00F36BF2"/>
    <w:rsid w:val="00F37BD7"/>
    <w:rsid w:val="00F409EE"/>
    <w:rsid w:val="00F40D8F"/>
    <w:rsid w:val="00F4131A"/>
    <w:rsid w:val="00F433F7"/>
    <w:rsid w:val="00F437CB"/>
    <w:rsid w:val="00F45B74"/>
    <w:rsid w:val="00F46907"/>
    <w:rsid w:val="00F473F1"/>
    <w:rsid w:val="00F51460"/>
    <w:rsid w:val="00F52CD2"/>
    <w:rsid w:val="00F53DFF"/>
    <w:rsid w:val="00F569EF"/>
    <w:rsid w:val="00F60D14"/>
    <w:rsid w:val="00F64E7D"/>
    <w:rsid w:val="00F66770"/>
    <w:rsid w:val="00F7010D"/>
    <w:rsid w:val="00F70656"/>
    <w:rsid w:val="00F71BF9"/>
    <w:rsid w:val="00F72E15"/>
    <w:rsid w:val="00F76480"/>
    <w:rsid w:val="00F769EC"/>
    <w:rsid w:val="00F7721F"/>
    <w:rsid w:val="00F808C7"/>
    <w:rsid w:val="00F854C8"/>
    <w:rsid w:val="00F85AEF"/>
    <w:rsid w:val="00F90766"/>
    <w:rsid w:val="00F926A4"/>
    <w:rsid w:val="00F94531"/>
    <w:rsid w:val="00F94828"/>
    <w:rsid w:val="00F95491"/>
    <w:rsid w:val="00F9556B"/>
    <w:rsid w:val="00FA0EF8"/>
    <w:rsid w:val="00FA4894"/>
    <w:rsid w:val="00FB06DA"/>
    <w:rsid w:val="00FB178E"/>
    <w:rsid w:val="00FB24E1"/>
    <w:rsid w:val="00FB2BCF"/>
    <w:rsid w:val="00FB414D"/>
    <w:rsid w:val="00FB49FA"/>
    <w:rsid w:val="00FB507F"/>
    <w:rsid w:val="00FC0109"/>
    <w:rsid w:val="00FC2FD8"/>
    <w:rsid w:val="00FC343F"/>
    <w:rsid w:val="00FC3594"/>
    <w:rsid w:val="00FC6C59"/>
    <w:rsid w:val="00FC7320"/>
    <w:rsid w:val="00FD33E1"/>
    <w:rsid w:val="00FD5602"/>
    <w:rsid w:val="00FE4383"/>
    <w:rsid w:val="00FE7644"/>
    <w:rsid w:val="00FE79E3"/>
    <w:rsid w:val="00FF0B3A"/>
    <w:rsid w:val="00FF314F"/>
    <w:rsid w:val="00FF3C19"/>
    <w:rsid w:val="00FF728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75E9AD"/>
  <w15:chartTrackingRefBased/>
  <w15:docId w15:val="{F6457A5A-D4C4-40F1-AA89-A33AE1FF5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164D"/>
    <w:pPr>
      <w:spacing w:after="200" w:line="276" w:lineRule="auto"/>
    </w:pPr>
    <w:rPr>
      <w:rFonts w:cs="Times New Roman"/>
      <w:color w:val="00000A"/>
      <w:lang w:val="en-US"/>
    </w:rPr>
  </w:style>
  <w:style w:type="paragraph" w:styleId="Ttulo1">
    <w:name w:val="heading 1"/>
    <w:basedOn w:val="Normal"/>
    <w:next w:val="Normal"/>
    <w:link w:val="Ttulo1Car"/>
    <w:qFormat/>
    <w:rsid w:val="003D16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Textoindependiente"/>
    <w:link w:val="Ttulo2Car"/>
    <w:qFormat/>
    <w:rsid w:val="00806F10"/>
    <w:pPr>
      <w:keepNext/>
      <w:numPr>
        <w:ilvl w:val="1"/>
        <w:numId w:val="18"/>
      </w:numPr>
      <w:suppressAutoHyphens/>
      <w:spacing w:before="200" w:after="120" w:line="240" w:lineRule="auto"/>
      <w:outlineLvl w:val="1"/>
    </w:pPr>
    <w:rPr>
      <w:rFonts w:ascii="Liberation Sans" w:eastAsia="Nimbus Sans" w:hAnsi="Liberation Sans" w:cs="FreeSans"/>
      <w:b/>
      <w:bCs/>
      <w:color w:val="auto"/>
      <w:kern w:val="2"/>
      <w:sz w:val="32"/>
      <w:szCs w:val="32"/>
      <w:lang w:val="es-ES" w:eastAsia="zh-CN" w:bidi="hi-IN"/>
    </w:rPr>
  </w:style>
  <w:style w:type="paragraph" w:styleId="Ttulo3">
    <w:name w:val="heading 3"/>
    <w:basedOn w:val="Normal"/>
    <w:next w:val="Textoindependiente"/>
    <w:link w:val="Ttulo3Car"/>
    <w:qFormat/>
    <w:rsid w:val="00806F10"/>
    <w:pPr>
      <w:keepNext/>
      <w:numPr>
        <w:ilvl w:val="2"/>
        <w:numId w:val="18"/>
      </w:numPr>
      <w:suppressAutoHyphens/>
      <w:spacing w:before="140" w:after="120" w:line="240" w:lineRule="auto"/>
      <w:outlineLvl w:val="2"/>
    </w:pPr>
    <w:rPr>
      <w:rFonts w:ascii="Liberation Sans" w:eastAsia="Nimbus Sans" w:hAnsi="Liberation Sans" w:cs="FreeSans"/>
      <w:b/>
      <w:bCs/>
      <w:color w:val="auto"/>
      <w:kern w:val="2"/>
      <w:sz w:val="28"/>
      <w:szCs w:val="28"/>
      <w:lang w:val="es-ES"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oSpacingChar">
    <w:name w:val="No Spacing Char"/>
    <w:link w:val="Sinespaciado1"/>
    <w:uiPriority w:val="1"/>
    <w:qFormat/>
    <w:rsid w:val="0001164D"/>
    <w:rPr>
      <w:rFonts w:ascii="Calibri" w:eastAsia="Times New Roman" w:hAnsi="Calibri" w:cs="Times New Roman"/>
      <w:sz w:val="20"/>
      <w:szCs w:val="20"/>
      <w:lang w:eastAsia="es-ES"/>
    </w:rPr>
  </w:style>
  <w:style w:type="character" w:customStyle="1" w:styleId="TextosinformatoCar">
    <w:name w:val="Texto sin formato Car"/>
    <w:basedOn w:val="Fuentedeprrafopredeter"/>
    <w:link w:val="Textosinformato"/>
    <w:qFormat/>
    <w:rsid w:val="0001164D"/>
    <w:rPr>
      <w:rFonts w:ascii="Courier New" w:eastAsia="Times New Roman" w:hAnsi="Courier New" w:cs="Times New Roman"/>
      <w:sz w:val="20"/>
      <w:szCs w:val="20"/>
    </w:rPr>
  </w:style>
  <w:style w:type="paragraph" w:styleId="Prrafodelista">
    <w:name w:val="List Paragraph"/>
    <w:basedOn w:val="Normal"/>
    <w:uiPriority w:val="34"/>
    <w:qFormat/>
    <w:rsid w:val="0001164D"/>
    <w:pPr>
      <w:ind w:left="720"/>
      <w:contextualSpacing/>
    </w:pPr>
  </w:style>
  <w:style w:type="paragraph" w:customStyle="1" w:styleId="Sinespaciado1">
    <w:name w:val="Sin espaciado1"/>
    <w:link w:val="NoSpacingChar"/>
    <w:uiPriority w:val="1"/>
    <w:qFormat/>
    <w:rsid w:val="0001164D"/>
    <w:pPr>
      <w:spacing w:after="0" w:line="240" w:lineRule="auto"/>
    </w:pPr>
    <w:rPr>
      <w:rFonts w:ascii="Calibri" w:eastAsia="Times New Roman" w:hAnsi="Calibri" w:cs="Times New Roman"/>
      <w:sz w:val="20"/>
      <w:szCs w:val="20"/>
      <w:lang w:eastAsia="es-ES"/>
    </w:rPr>
  </w:style>
  <w:style w:type="paragraph" w:styleId="Textosinformato">
    <w:name w:val="Plain Text"/>
    <w:basedOn w:val="Normal"/>
    <w:link w:val="TextosinformatoCar"/>
    <w:unhideWhenUsed/>
    <w:qFormat/>
    <w:rsid w:val="0001164D"/>
    <w:pPr>
      <w:spacing w:after="0" w:line="240" w:lineRule="auto"/>
    </w:pPr>
    <w:rPr>
      <w:rFonts w:ascii="Courier New" w:eastAsia="Times New Roman" w:hAnsi="Courier New"/>
      <w:color w:val="auto"/>
      <w:sz w:val="20"/>
      <w:szCs w:val="20"/>
      <w:lang w:val="es-ES"/>
    </w:rPr>
  </w:style>
  <w:style w:type="character" w:customStyle="1" w:styleId="TextosinformatoCar1">
    <w:name w:val="Texto sin formato Car1"/>
    <w:basedOn w:val="Fuentedeprrafopredeter"/>
    <w:uiPriority w:val="99"/>
    <w:semiHidden/>
    <w:rsid w:val="0001164D"/>
    <w:rPr>
      <w:rFonts w:ascii="Consolas" w:hAnsi="Consolas" w:cs="Times New Roman"/>
      <w:color w:val="00000A"/>
      <w:sz w:val="21"/>
      <w:szCs w:val="21"/>
      <w:lang w:val="en-US"/>
    </w:rPr>
  </w:style>
  <w:style w:type="table" w:styleId="Sombreadoclaro-nfasis3">
    <w:name w:val="Light Shading Accent 3"/>
    <w:basedOn w:val="Tablanormal"/>
    <w:uiPriority w:val="60"/>
    <w:rsid w:val="0001164D"/>
    <w:pPr>
      <w:spacing w:after="0" w:line="240" w:lineRule="auto"/>
    </w:pPr>
    <w:rPr>
      <w:color w:val="7B7B7B" w:themeColor="accent3" w:themeShade="BF"/>
      <w:sz w:val="20"/>
      <w:lang w:val="en-US"/>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character" w:styleId="Hipervnculo">
    <w:name w:val="Hyperlink"/>
    <w:basedOn w:val="Fuentedeprrafopredeter"/>
    <w:uiPriority w:val="99"/>
    <w:unhideWhenUsed/>
    <w:rsid w:val="0001164D"/>
    <w:rPr>
      <w:color w:val="0563C1" w:themeColor="hyperlink"/>
      <w:u w:val="single"/>
    </w:rPr>
  </w:style>
  <w:style w:type="paragraph" w:styleId="NormalWeb">
    <w:name w:val="Normal (Web)"/>
    <w:aliases w:val=" Car Car Car Car Car Car"/>
    <w:basedOn w:val="Normal"/>
    <w:uiPriority w:val="99"/>
    <w:rsid w:val="00772CED"/>
    <w:pPr>
      <w:suppressAutoHyphens/>
      <w:spacing w:before="280" w:after="280" w:line="240" w:lineRule="auto"/>
    </w:pPr>
    <w:rPr>
      <w:rFonts w:ascii="Times New Roman" w:eastAsia="Times New Roman" w:hAnsi="Times New Roman"/>
      <w:color w:val="auto"/>
      <w:sz w:val="24"/>
      <w:szCs w:val="24"/>
      <w:lang w:val="es-ES_tradnl" w:eastAsia="ar-SA"/>
    </w:rPr>
  </w:style>
  <w:style w:type="table" w:styleId="Tabladelista4-nfasis1">
    <w:name w:val="List Table 4 Accent 1"/>
    <w:basedOn w:val="Tablanormal"/>
    <w:uiPriority w:val="49"/>
    <w:rsid w:val="00B866E9"/>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decuadrcula5oscura-nfasis11">
    <w:name w:val="Tabla de cuadrícula 5 oscura - Énfasis 11"/>
    <w:basedOn w:val="Tablanormal"/>
    <w:uiPriority w:val="50"/>
    <w:rsid w:val="00EB10CC"/>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decuadrcula1clara-nfasis5">
    <w:name w:val="Grid Table 1 Light Accent 5"/>
    <w:basedOn w:val="Tablanormal"/>
    <w:uiPriority w:val="46"/>
    <w:rsid w:val="00E05F19"/>
    <w:pPr>
      <w:spacing w:after="0" w:line="240" w:lineRule="auto"/>
    </w:pPr>
    <w:tblPr>
      <w:tblStyleRowBandSize w:val="1"/>
      <w:tblStyleColBandSize w:val="1"/>
      <w:tblInd w:w="0"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ladecuadrcula2-nfasis1">
    <w:name w:val="Grid Table 2 Accent 1"/>
    <w:basedOn w:val="Tablanormal"/>
    <w:uiPriority w:val="47"/>
    <w:rsid w:val="00E05F19"/>
    <w:pPr>
      <w:spacing w:after="0" w:line="240" w:lineRule="auto"/>
    </w:pPr>
    <w:tblPr>
      <w:tblStyleRowBandSize w:val="1"/>
      <w:tblStyleColBandSize w:val="1"/>
      <w:tblInd w:w="0" w:type="dxa"/>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inespaciado">
    <w:name w:val="No Spacing"/>
    <w:uiPriority w:val="99"/>
    <w:qFormat/>
    <w:rsid w:val="00BB1841"/>
    <w:pPr>
      <w:spacing w:after="0" w:line="240" w:lineRule="auto"/>
    </w:pPr>
    <w:rPr>
      <w:rFonts w:ascii="Calibri" w:eastAsia="Calibri" w:hAnsi="Calibri" w:cs="Calibri"/>
    </w:rPr>
  </w:style>
  <w:style w:type="character" w:customStyle="1" w:styleId="WW8Num3z2">
    <w:name w:val="WW8Num3z2"/>
    <w:qFormat/>
    <w:rsid w:val="00DF667D"/>
  </w:style>
  <w:style w:type="character" w:customStyle="1" w:styleId="Ttulo2Car">
    <w:name w:val="Título 2 Car"/>
    <w:basedOn w:val="Fuentedeprrafopredeter"/>
    <w:link w:val="Ttulo2"/>
    <w:rsid w:val="00806F10"/>
    <w:rPr>
      <w:rFonts w:ascii="Liberation Sans" w:eastAsia="Nimbus Sans" w:hAnsi="Liberation Sans" w:cs="FreeSans"/>
      <w:b/>
      <w:bCs/>
      <w:kern w:val="2"/>
      <w:sz w:val="32"/>
      <w:szCs w:val="32"/>
      <w:lang w:eastAsia="zh-CN" w:bidi="hi-IN"/>
    </w:rPr>
  </w:style>
  <w:style w:type="character" w:customStyle="1" w:styleId="Ttulo3Car">
    <w:name w:val="Título 3 Car"/>
    <w:basedOn w:val="Fuentedeprrafopredeter"/>
    <w:link w:val="Ttulo3"/>
    <w:rsid w:val="00806F10"/>
    <w:rPr>
      <w:rFonts w:ascii="Liberation Sans" w:eastAsia="Nimbus Sans" w:hAnsi="Liberation Sans" w:cs="FreeSans"/>
      <w:b/>
      <w:bCs/>
      <w:kern w:val="2"/>
      <w:sz w:val="28"/>
      <w:szCs w:val="28"/>
      <w:lang w:eastAsia="zh-CN" w:bidi="hi-IN"/>
    </w:rPr>
  </w:style>
  <w:style w:type="paragraph" w:customStyle="1" w:styleId="Contenidodelatabla">
    <w:name w:val="Contenido de la tabla"/>
    <w:basedOn w:val="Normal"/>
    <w:qFormat/>
    <w:rsid w:val="00806F10"/>
    <w:pPr>
      <w:widowControl w:val="0"/>
      <w:suppressLineNumbers/>
      <w:suppressAutoHyphens/>
      <w:spacing w:after="0" w:line="240" w:lineRule="auto"/>
    </w:pPr>
    <w:rPr>
      <w:rFonts w:ascii="Liberation Serif" w:eastAsia="Nimbus Sans" w:hAnsi="Liberation Serif" w:cs="FreeSans"/>
      <w:color w:val="auto"/>
      <w:kern w:val="2"/>
      <w:sz w:val="24"/>
      <w:szCs w:val="24"/>
      <w:lang w:val="es-ES" w:eastAsia="zh-CN" w:bidi="hi-IN"/>
    </w:rPr>
  </w:style>
  <w:style w:type="paragraph" w:styleId="Textoindependiente">
    <w:name w:val="Body Text"/>
    <w:basedOn w:val="Normal"/>
    <w:link w:val="TextoindependienteCar"/>
    <w:uiPriority w:val="99"/>
    <w:unhideWhenUsed/>
    <w:rsid w:val="00806F10"/>
    <w:pPr>
      <w:spacing w:after="120"/>
    </w:pPr>
  </w:style>
  <w:style w:type="character" w:customStyle="1" w:styleId="TextoindependienteCar">
    <w:name w:val="Texto independiente Car"/>
    <w:basedOn w:val="Fuentedeprrafopredeter"/>
    <w:link w:val="Textoindependiente"/>
    <w:uiPriority w:val="99"/>
    <w:semiHidden/>
    <w:rsid w:val="00806F10"/>
    <w:rPr>
      <w:rFonts w:cs="Times New Roman"/>
      <w:color w:val="00000A"/>
      <w:lang w:val="en-US"/>
    </w:rPr>
  </w:style>
  <w:style w:type="paragraph" w:styleId="Encabezado">
    <w:name w:val="header"/>
    <w:basedOn w:val="Normal"/>
    <w:link w:val="EncabezadoCar"/>
    <w:uiPriority w:val="99"/>
    <w:unhideWhenUsed/>
    <w:rsid w:val="0079430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9430C"/>
    <w:rPr>
      <w:rFonts w:cs="Times New Roman"/>
      <w:color w:val="00000A"/>
      <w:lang w:val="en-US"/>
    </w:rPr>
  </w:style>
  <w:style w:type="paragraph" w:styleId="Piedepgina">
    <w:name w:val="footer"/>
    <w:basedOn w:val="Normal"/>
    <w:link w:val="PiedepginaCar"/>
    <w:uiPriority w:val="99"/>
    <w:unhideWhenUsed/>
    <w:rsid w:val="0079430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9430C"/>
    <w:rPr>
      <w:rFonts w:cs="Times New Roman"/>
      <w:color w:val="00000A"/>
      <w:lang w:val="en-US"/>
    </w:rPr>
  </w:style>
  <w:style w:type="character" w:customStyle="1" w:styleId="Ttulo1Car">
    <w:name w:val="Título 1 Car"/>
    <w:basedOn w:val="Fuentedeprrafopredeter"/>
    <w:link w:val="Ttulo1"/>
    <w:uiPriority w:val="9"/>
    <w:rsid w:val="003D1636"/>
    <w:rPr>
      <w:rFonts w:asciiTheme="majorHAnsi" w:eastAsiaTheme="majorEastAsia" w:hAnsiTheme="majorHAnsi" w:cstheme="majorBidi"/>
      <w:color w:val="2E74B5" w:themeColor="accent1" w:themeShade="BF"/>
      <w:sz w:val="32"/>
      <w:szCs w:val="32"/>
      <w:lang w:val="en-US"/>
    </w:rPr>
  </w:style>
  <w:style w:type="paragraph" w:customStyle="1" w:styleId="Figura">
    <w:name w:val="Figura"/>
    <w:basedOn w:val="Descripcin"/>
    <w:qFormat/>
    <w:rsid w:val="003D1636"/>
    <w:pPr>
      <w:suppressLineNumbers/>
      <w:suppressAutoHyphens/>
      <w:spacing w:before="120" w:after="120"/>
    </w:pPr>
    <w:rPr>
      <w:rFonts w:ascii="Liberation Serif" w:eastAsia="Nimbus Sans" w:hAnsi="Liberation Serif" w:cs="FreeSans"/>
      <w:color w:val="auto"/>
      <w:kern w:val="2"/>
      <w:sz w:val="24"/>
      <w:szCs w:val="24"/>
      <w:lang w:val="es-ES" w:eastAsia="zh-CN" w:bidi="hi-IN"/>
    </w:rPr>
  </w:style>
  <w:style w:type="paragraph" w:styleId="Descripcin">
    <w:name w:val="caption"/>
    <w:basedOn w:val="Normal"/>
    <w:next w:val="Normal"/>
    <w:unhideWhenUsed/>
    <w:qFormat/>
    <w:rsid w:val="003D1636"/>
    <w:pPr>
      <w:spacing w:line="240" w:lineRule="auto"/>
    </w:pPr>
    <w:rPr>
      <w:i/>
      <w:iCs/>
      <w:color w:val="44546A" w:themeColor="text2"/>
      <w:sz w:val="18"/>
      <w:szCs w:val="18"/>
    </w:rPr>
  </w:style>
  <w:style w:type="paragraph" w:styleId="Textodeglobo">
    <w:name w:val="Balloon Text"/>
    <w:basedOn w:val="Normal"/>
    <w:link w:val="TextodegloboCar"/>
    <w:uiPriority w:val="99"/>
    <w:semiHidden/>
    <w:unhideWhenUsed/>
    <w:rsid w:val="003D16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D1636"/>
    <w:rPr>
      <w:rFonts w:ascii="Segoe UI" w:hAnsi="Segoe UI" w:cs="Segoe UI"/>
      <w:color w:val="00000A"/>
      <w:sz w:val="18"/>
      <w:szCs w:val="18"/>
      <w:lang w:val="en-US"/>
    </w:rPr>
  </w:style>
  <w:style w:type="paragraph" w:customStyle="1" w:styleId="Bibliografa1">
    <w:name w:val="Bibliografía 1"/>
    <w:basedOn w:val="Normal"/>
    <w:qFormat/>
    <w:rsid w:val="0055161E"/>
    <w:pPr>
      <w:suppressLineNumbers/>
      <w:tabs>
        <w:tab w:val="left" w:pos="504"/>
      </w:tabs>
      <w:suppressAutoHyphens/>
      <w:spacing w:after="240" w:line="240" w:lineRule="atLeast"/>
      <w:ind w:left="504" w:hanging="504"/>
    </w:pPr>
    <w:rPr>
      <w:rFonts w:ascii="Liberation Serif" w:eastAsia="Nimbus Sans" w:hAnsi="Liberation Serif" w:cs="FreeSans"/>
      <w:color w:val="auto"/>
      <w:kern w:val="2"/>
      <w:sz w:val="24"/>
      <w:szCs w:val="24"/>
      <w:lang w:val="es-ES" w:eastAsia="zh-CN" w:bidi="hi-IN"/>
    </w:rPr>
  </w:style>
  <w:style w:type="character" w:customStyle="1" w:styleId="Destacado">
    <w:name w:val="Destacado"/>
    <w:qFormat/>
    <w:rsid w:val="003B150F"/>
    <w:rPr>
      <w:i/>
      <w:iCs/>
    </w:rPr>
  </w:style>
  <w:style w:type="character" w:customStyle="1" w:styleId="Vietas">
    <w:name w:val="Viñetas"/>
    <w:qFormat/>
    <w:rsid w:val="003B150F"/>
    <w:rPr>
      <w:rFonts w:ascii="OpenSymbol" w:eastAsia="OpenSymbol" w:hAnsi="OpenSymbol" w:cs="OpenSymbol"/>
    </w:rPr>
  </w:style>
  <w:style w:type="character" w:styleId="nfasissutil">
    <w:name w:val="Subtle Emphasis"/>
    <w:basedOn w:val="Fuentedeprrafopredeter"/>
    <w:qFormat/>
    <w:rsid w:val="003B150F"/>
    <w:rPr>
      <w:i/>
      <w:iCs/>
    </w:rPr>
  </w:style>
  <w:style w:type="character" w:customStyle="1" w:styleId="Smbolosdenumeracin">
    <w:name w:val="Símbolos de numeración"/>
    <w:qFormat/>
    <w:rsid w:val="003B150F"/>
  </w:style>
  <w:style w:type="character" w:customStyle="1" w:styleId="EnlacedeInternet">
    <w:name w:val="Enlace de Internet"/>
    <w:rsid w:val="003B150F"/>
    <w:rPr>
      <w:color w:val="000080"/>
      <w:u w:val="single"/>
    </w:rPr>
  </w:style>
  <w:style w:type="character" w:customStyle="1" w:styleId="Enlacedelndice">
    <w:name w:val="Enlace del índice"/>
    <w:qFormat/>
    <w:rsid w:val="003B150F"/>
  </w:style>
  <w:style w:type="paragraph" w:customStyle="1" w:styleId="Ttulo10">
    <w:name w:val="Título1"/>
    <w:basedOn w:val="Normal"/>
    <w:next w:val="Textoindependiente"/>
    <w:qFormat/>
    <w:rsid w:val="003B150F"/>
    <w:pPr>
      <w:keepNext/>
      <w:suppressAutoHyphens/>
      <w:spacing w:before="240" w:after="120" w:line="240" w:lineRule="auto"/>
    </w:pPr>
    <w:rPr>
      <w:rFonts w:ascii="Liberation Sans" w:eastAsia="Nimbus Sans" w:hAnsi="Liberation Sans" w:cs="FreeSans"/>
      <w:color w:val="auto"/>
      <w:kern w:val="2"/>
      <w:sz w:val="28"/>
      <w:szCs w:val="28"/>
      <w:lang w:val="es-ES" w:eastAsia="zh-CN" w:bidi="hi-IN"/>
    </w:rPr>
  </w:style>
  <w:style w:type="paragraph" w:styleId="Lista">
    <w:name w:val="List"/>
    <w:basedOn w:val="Textoindependiente"/>
    <w:rsid w:val="003B150F"/>
    <w:pPr>
      <w:suppressAutoHyphens/>
      <w:spacing w:after="140"/>
    </w:pPr>
    <w:rPr>
      <w:rFonts w:ascii="Liberation Serif" w:eastAsia="Nimbus Sans" w:hAnsi="Liberation Serif" w:cs="FreeSans"/>
      <w:color w:val="auto"/>
      <w:kern w:val="2"/>
      <w:sz w:val="24"/>
      <w:szCs w:val="24"/>
      <w:lang w:val="es-ES" w:eastAsia="zh-CN" w:bidi="hi-IN"/>
    </w:rPr>
  </w:style>
  <w:style w:type="paragraph" w:customStyle="1" w:styleId="ndice">
    <w:name w:val="Índice"/>
    <w:basedOn w:val="Normal"/>
    <w:qFormat/>
    <w:rsid w:val="003B150F"/>
    <w:pPr>
      <w:suppressLineNumbers/>
      <w:suppressAutoHyphens/>
      <w:spacing w:after="0" w:line="240" w:lineRule="auto"/>
    </w:pPr>
    <w:rPr>
      <w:rFonts w:ascii="Liberation Serif" w:eastAsia="Nimbus Sans" w:hAnsi="Liberation Serif" w:cs="FreeSans"/>
      <w:color w:val="auto"/>
      <w:kern w:val="2"/>
      <w:sz w:val="24"/>
      <w:szCs w:val="24"/>
      <w:lang w:val="es-ES" w:eastAsia="zh-CN" w:bidi="hi-IN"/>
    </w:rPr>
  </w:style>
  <w:style w:type="paragraph" w:customStyle="1" w:styleId="DecimalAligned">
    <w:name w:val="Decimal Aligned"/>
    <w:basedOn w:val="Normal"/>
    <w:qFormat/>
    <w:rsid w:val="003B150F"/>
    <w:pPr>
      <w:tabs>
        <w:tab w:val="decimal" w:pos="360"/>
      </w:tabs>
      <w:suppressAutoHyphens/>
    </w:pPr>
    <w:rPr>
      <w:rFonts w:ascii="Liberation Serif" w:eastAsia="Nimbus Sans" w:hAnsi="Liberation Serif"/>
      <w:color w:val="auto"/>
      <w:kern w:val="2"/>
      <w:sz w:val="24"/>
      <w:szCs w:val="24"/>
      <w:lang w:val="es-ES" w:eastAsia="es-ES" w:bidi="hi-IN"/>
    </w:rPr>
  </w:style>
  <w:style w:type="paragraph" w:customStyle="1" w:styleId="Ttulodelatabla">
    <w:name w:val="Título de la tabla"/>
    <w:basedOn w:val="Contenidodelatabla"/>
    <w:qFormat/>
    <w:rsid w:val="003B150F"/>
    <w:pPr>
      <w:jc w:val="center"/>
    </w:pPr>
    <w:rPr>
      <w:b/>
      <w:bCs/>
    </w:rPr>
  </w:style>
  <w:style w:type="paragraph" w:customStyle="1" w:styleId="Contenidodelmarco">
    <w:name w:val="Contenido del marco"/>
    <w:basedOn w:val="Normal"/>
    <w:qFormat/>
    <w:rsid w:val="003B150F"/>
    <w:pPr>
      <w:suppressAutoHyphens/>
      <w:spacing w:after="0" w:line="240" w:lineRule="auto"/>
    </w:pPr>
    <w:rPr>
      <w:rFonts w:ascii="Liberation Serif" w:eastAsia="Nimbus Sans" w:hAnsi="Liberation Serif" w:cs="FreeSans"/>
      <w:color w:val="auto"/>
      <w:kern w:val="2"/>
      <w:sz w:val="24"/>
      <w:szCs w:val="24"/>
      <w:lang w:val="es-ES" w:eastAsia="zh-CN" w:bidi="hi-IN"/>
    </w:rPr>
  </w:style>
  <w:style w:type="paragraph" w:styleId="ndice1">
    <w:name w:val="index 1"/>
    <w:basedOn w:val="Normal"/>
    <w:next w:val="Normal"/>
    <w:autoRedefine/>
    <w:uiPriority w:val="99"/>
    <w:semiHidden/>
    <w:unhideWhenUsed/>
    <w:rsid w:val="003B150F"/>
    <w:pPr>
      <w:spacing w:after="0" w:line="240" w:lineRule="auto"/>
      <w:ind w:left="220" w:hanging="220"/>
    </w:pPr>
  </w:style>
  <w:style w:type="paragraph" w:styleId="Ttulodendice">
    <w:name w:val="index heading"/>
    <w:basedOn w:val="Ttulo10"/>
    <w:rsid w:val="003B150F"/>
    <w:pPr>
      <w:suppressLineNumbers/>
    </w:pPr>
    <w:rPr>
      <w:b/>
      <w:bCs/>
      <w:sz w:val="32"/>
      <w:szCs w:val="32"/>
    </w:rPr>
  </w:style>
  <w:style w:type="paragraph" w:styleId="Encabezadodelista">
    <w:name w:val="toa heading"/>
    <w:basedOn w:val="Ttulodendice"/>
    <w:rsid w:val="003B150F"/>
  </w:style>
  <w:style w:type="paragraph" w:styleId="TDC1">
    <w:name w:val="toc 1"/>
    <w:basedOn w:val="ndice"/>
    <w:rsid w:val="003B150F"/>
    <w:pPr>
      <w:tabs>
        <w:tab w:val="right" w:leader="dot" w:pos="9972"/>
      </w:tabs>
    </w:pPr>
  </w:style>
  <w:style w:type="paragraph" w:styleId="TDC2">
    <w:name w:val="toc 2"/>
    <w:basedOn w:val="ndice"/>
    <w:rsid w:val="003B150F"/>
    <w:pPr>
      <w:tabs>
        <w:tab w:val="right" w:leader="dot" w:pos="9689"/>
      </w:tabs>
      <w:ind w:left="283"/>
    </w:pPr>
  </w:style>
  <w:style w:type="paragraph" w:styleId="TDC3">
    <w:name w:val="toc 3"/>
    <w:basedOn w:val="ndice"/>
    <w:rsid w:val="003B150F"/>
    <w:pPr>
      <w:tabs>
        <w:tab w:val="right" w:leader="dot" w:pos="9406"/>
      </w:tabs>
      <w:ind w:left="566"/>
    </w:pPr>
  </w:style>
  <w:style w:type="paragraph" w:customStyle="1" w:styleId="Lneahorizontal">
    <w:name w:val="Línea horizontal"/>
    <w:basedOn w:val="Normal"/>
    <w:next w:val="Textoindependiente"/>
    <w:qFormat/>
    <w:rsid w:val="003B150F"/>
    <w:pPr>
      <w:suppressLineNumbers/>
      <w:pBdr>
        <w:bottom w:val="double" w:sz="2" w:space="0" w:color="808080"/>
      </w:pBdr>
      <w:suppressAutoHyphens/>
      <w:spacing w:after="283" w:line="240" w:lineRule="auto"/>
    </w:pPr>
    <w:rPr>
      <w:rFonts w:ascii="Liberation Serif" w:eastAsia="Nimbus Sans" w:hAnsi="Liberation Serif" w:cs="FreeSans"/>
      <w:color w:val="auto"/>
      <w:kern w:val="2"/>
      <w:sz w:val="12"/>
      <w:szCs w:val="12"/>
      <w:lang w:val="es-ES" w:eastAsia="zh-CN" w:bidi="hi-IN"/>
    </w:rPr>
  </w:style>
  <w:style w:type="table" w:styleId="Tablaconcuadrcula">
    <w:name w:val="Table Grid"/>
    <w:basedOn w:val="Tablanormal"/>
    <w:uiPriority w:val="39"/>
    <w:rsid w:val="003B15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804EB8"/>
    <w:rPr>
      <w:sz w:val="16"/>
      <w:szCs w:val="16"/>
    </w:rPr>
  </w:style>
  <w:style w:type="paragraph" w:styleId="Textocomentario">
    <w:name w:val="annotation text"/>
    <w:basedOn w:val="Normal"/>
    <w:link w:val="TextocomentarioCar"/>
    <w:uiPriority w:val="99"/>
    <w:semiHidden/>
    <w:unhideWhenUsed/>
    <w:rsid w:val="00804EB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04EB8"/>
    <w:rPr>
      <w:rFonts w:cs="Times New Roman"/>
      <w:color w:val="00000A"/>
      <w:sz w:val="20"/>
      <w:szCs w:val="20"/>
      <w:lang w:val="en-US"/>
    </w:rPr>
  </w:style>
  <w:style w:type="paragraph" w:styleId="Asuntodelcomentario">
    <w:name w:val="annotation subject"/>
    <w:basedOn w:val="Textocomentario"/>
    <w:next w:val="Textocomentario"/>
    <w:link w:val="AsuntodelcomentarioCar"/>
    <w:uiPriority w:val="99"/>
    <w:semiHidden/>
    <w:unhideWhenUsed/>
    <w:rsid w:val="00804EB8"/>
    <w:rPr>
      <w:b/>
      <w:bCs/>
    </w:rPr>
  </w:style>
  <w:style w:type="character" w:customStyle="1" w:styleId="AsuntodelcomentarioCar">
    <w:name w:val="Asunto del comentario Car"/>
    <w:basedOn w:val="TextocomentarioCar"/>
    <w:link w:val="Asuntodelcomentario"/>
    <w:uiPriority w:val="99"/>
    <w:semiHidden/>
    <w:rsid w:val="00804EB8"/>
    <w:rPr>
      <w:rFonts w:cs="Times New Roman"/>
      <w:b/>
      <w:bCs/>
      <w:color w:val="00000A"/>
      <w:sz w:val="20"/>
      <w:szCs w:val="20"/>
      <w:lang w:val="en-US"/>
    </w:rPr>
  </w:style>
  <w:style w:type="paragraph" w:customStyle="1" w:styleId="Default">
    <w:name w:val="Default"/>
    <w:rsid w:val="00CC504B"/>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4105545">
      <w:bodyDiv w:val="1"/>
      <w:marLeft w:val="0"/>
      <w:marRight w:val="0"/>
      <w:marTop w:val="0"/>
      <w:marBottom w:val="0"/>
      <w:divBdr>
        <w:top w:val="none" w:sz="0" w:space="0" w:color="auto"/>
        <w:left w:val="none" w:sz="0" w:space="0" w:color="auto"/>
        <w:bottom w:val="none" w:sz="0" w:space="0" w:color="auto"/>
        <w:right w:val="none" w:sz="0" w:space="0" w:color="auto"/>
      </w:divBdr>
    </w:div>
    <w:div w:id="1887444126">
      <w:bodyDiv w:val="1"/>
      <w:marLeft w:val="0"/>
      <w:marRight w:val="0"/>
      <w:marTop w:val="0"/>
      <w:marBottom w:val="0"/>
      <w:divBdr>
        <w:top w:val="none" w:sz="0" w:space="0" w:color="auto"/>
        <w:left w:val="none" w:sz="0" w:space="0" w:color="auto"/>
        <w:bottom w:val="none" w:sz="0" w:space="0" w:color="auto"/>
        <w:right w:val="none" w:sz="0" w:space="0" w:color="auto"/>
      </w:divBdr>
    </w:div>
    <w:div w:id="209466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eom.org/seomcms/images/stories/recursos/Cifras_del_cancer_2020.pdf/" TargetMode="External"/><Relationship Id="rId18" Type="http://schemas.openxmlformats.org/officeDocument/2006/relationships/hyperlink" Target="https://files.sld.cu/dne/files/2022/10/Anuario-Estad%C3%ADstico-de-Salud-2021.-Ed-2022.pdf/" TargetMode="External"/><Relationship Id="rId26" Type="http://schemas.openxmlformats.org/officeDocument/2006/relationships/hyperlink" Target="https://documents.cap.org/protocols/cp-gilower-colonrectum-17protocol-4010.pdf/" TargetMode="External"/><Relationship Id="rId39" Type="http://schemas.openxmlformats.org/officeDocument/2006/relationships/hyperlink" Target="https://doi.org/10.1053/j.gastro.2021.08.058/" TargetMode="External"/><Relationship Id="rId21" Type="http://schemas.openxmlformats.org/officeDocument/2006/relationships/hyperlink" Target="https://www.ncbi.nlm.nih.gov/pubmed/30964527/" TargetMode="External"/><Relationship Id="rId34" Type="http://schemas.openxmlformats.org/officeDocument/2006/relationships/hyperlink" Target="https://doi.org/10.1111/den.13545/" TargetMode="External"/><Relationship Id="rId42" Type="http://schemas.openxmlformats.org/officeDocument/2006/relationships/hyperlink" Target="https://doi.org/10.1016/j.radonc.2016.12.015/" TargetMode="External"/><Relationship Id="rId47" Type="http://schemas.openxmlformats.org/officeDocument/2006/relationships/hyperlink" Target="https://www.ncbi.nlm.nih.gov/pubmed/33862000/" TargetMode="External"/><Relationship Id="rId50" Type="http://schemas.openxmlformats.org/officeDocument/2006/relationships/hyperlink" Target="https://www.ncbi.nlm.nih.gov/pubmed/35447283/" TargetMode="External"/><Relationship Id="rId55" Type="http://schemas.openxmlformats.org/officeDocument/2006/relationships/hyperlink" Target="https://www.ncbi.nlm.nih.gov/pubmed/29181529/" TargetMode="External"/><Relationship Id="rId63" Type="http://schemas.openxmlformats.org/officeDocument/2006/relationships/fontTable" Target="fontTable.xml"/><Relationship Id="rId7" Type="http://schemas.openxmlformats.org/officeDocument/2006/relationships/hyperlink" Target="https://orcid.org/0000-0001-5007-4209" TargetMode="External"/><Relationship Id="rId2" Type="http://schemas.openxmlformats.org/officeDocument/2006/relationships/styles" Target="styles.xml"/><Relationship Id="rId16" Type="http://schemas.openxmlformats.org/officeDocument/2006/relationships/hyperlink" Target="https://www.scielosp.org/pdf/csp/2021.v37n11/e00313620/es/" TargetMode="External"/><Relationship Id="rId29" Type="http://schemas.openxmlformats.org/officeDocument/2006/relationships/hyperlink" Target="https://pubmed.ncbi.nlm.nih.gov/29366842/" TargetMode="External"/><Relationship Id="rId11" Type="http://schemas.openxmlformats.org/officeDocument/2006/relationships/hyperlink" Target="http://doi.org/10.3322/caac.21660/" TargetMode="External"/><Relationship Id="rId24" Type="http://schemas.openxmlformats.org/officeDocument/2006/relationships/hyperlink" Target="https://www.ncbi.nlm.nih.gov/pubmed/35471507/" TargetMode="External"/><Relationship Id="rId32" Type="http://schemas.openxmlformats.org/officeDocument/2006/relationships/hyperlink" Target="https://www.ncbi.nlm.nih.gov/pubmed/28984644/" TargetMode="External"/><Relationship Id="rId37" Type="http://schemas.openxmlformats.org/officeDocument/2006/relationships/hyperlink" Target="http://www.ncbi.nlm.nih.gov/pubmed/24276776/" TargetMode="External"/><Relationship Id="rId40" Type="http://schemas.openxmlformats.org/officeDocument/2006/relationships/hyperlink" Target="https://doi.org/10.1097/MCG.0000000000001708/" TargetMode="External"/><Relationship Id="rId45" Type="http://schemas.openxmlformats.org/officeDocument/2006/relationships/hyperlink" Target="https://pubmed.ncbi.nlm.nih.gov/28548122/" TargetMode="External"/><Relationship Id="rId53" Type="http://schemas.openxmlformats.org/officeDocument/2006/relationships/hyperlink" Target="https://www.ncbi.nlm.nih.gov/pubmed/26884592/" TargetMode="External"/><Relationship Id="rId58" Type="http://schemas.openxmlformats.org/officeDocument/2006/relationships/hyperlink" Target="https://doi.org/10.1111/j.1463-1318.2011.02827.x/" TargetMode="External"/><Relationship Id="rId5" Type="http://schemas.openxmlformats.org/officeDocument/2006/relationships/footnotes" Target="footnotes.xml"/><Relationship Id="rId61" Type="http://schemas.openxmlformats.org/officeDocument/2006/relationships/header" Target="header1.xml"/><Relationship Id="rId19" Type="http://schemas.openxmlformats.org/officeDocument/2006/relationships/hyperlink" Target="https://www.ncbi.nlm.nih.gov/pubmed/27978548/" TargetMode="External"/><Relationship Id="rId14" Type="http://schemas.openxmlformats.org/officeDocument/2006/relationships/hyperlink" Target="https://www.medigraphic.com/pdfs/revmed/md-2019/md194h.pdf/" TargetMode="External"/><Relationship Id="rId22" Type="http://schemas.openxmlformats.org/officeDocument/2006/relationships/hyperlink" Target="https://www.cdc.gov/cancer/colorectal/basic_info/screening/tests.ht/" TargetMode="External"/><Relationship Id="rId27" Type="http://schemas.openxmlformats.org/officeDocument/2006/relationships/hyperlink" Target="https://clinicaltrials.gov/ct2/show/NCT02005965/" TargetMode="External"/><Relationship Id="rId30" Type="http://schemas.openxmlformats.org/officeDocument/2006/relationships/hyperlink" Target="https://pubmed.ncbi.nlm.nih.gov/29487008/" TargetMode="External"/><Relationship Id="rId35" Type="http://schemas.openxmlformats.org/officeDocument/2006/relationships/hyperlink" Target="https://doi.org/10.1097/SLA.0000000000003002/" TargetMode="External"/><Relationship Id="rId43" Type="http://schemas.openxmlformats.org/officeDocument/2006/relationships/hyperlink" Target="https://doi.org/10.1016/S1470-2045(19)30798-3/" TargetMode="External"/><Relationship Id="rId48" Type="http://schemas.openxmlformats.org/officeDocument/2006/relationships/hyperlink" Target="https://www.ncbi.nlm.nih.gov/pubmed/33301740/" TargetMode="External"/><Relationship Id="rId56" Type="http://schemas.openxmlformats.org/officeDocument/2006/relationships/hyperlink" Target="https://doi.org/10.1038/srep10953/" TargetMode="External"/><Relationship Id="rId64" Type="http://schemas.openxmlformats.org/officeDocument/2006/relationships/theme" Target="theme/theme1.xml"/><Relationship Id="rId8" Type="http://schemas.openxmlformats.org/officeDocument/2006/relationships/hyperlink" Target="https://orcid.org/0000-0002-6028-7272" TargetMode="External"/><Relationship Id="rId51" Type="http://schemas.openxmlformats.org/officeDocument/2006/relationships/hyperlink" Target="https://www.ncbi.nlm.nih.gov/pubmed/35040942/" TargetMode="External"/><Relationship Id="rId3" Type="http://schemas.openxmlformats.org/officeDocument/2006/relationships/settings" Target="settings.xml"/><Relationship Id="rId12" Type="http://schemas.openxmlformats.org/officeDocument/2006/relationships/hyperlink" Target="http://www.scielo.org.co/scielo.php?script=sci_arttext&amp;pid=S0120-386X2020000200005&amp;lng=en/" TargetMode="External"/><Relationship Id="rId17" Type="http://schemas.openxmlformats.org/officeDocument/2006/relationships/hyperlink" Target="http://www.scielo.org.co/scielo.php?script=sci_arttext&amp;pid=S0122-06672020000100068&amp;lng=en/" TargetMode="External"/><Relationship Id="rId25" Type="http://schemas.openxmlformats.org/officeDocument/2006/relationships/hyperlink" Target="https://doi.org/10.1007/s12262-021-03154-w/" TargetMode="External"/><Relationship Id="rId33" Type="http://schemas.openxmlformats.org/officeDocument/2006/relationships/hyperlink" Target="https://pubmed.ncbi.nlm.nih.gov/30915540/" TargetMode="External"/><Relationship Id="rId38" Type="http://schemas.openxmlformats.org/officeDocument/2006/relationships/hyperlink" Target="https://doi.org/10.1055/a-1811-7025/" TargetMode="External"/><Relationship Id="rId46" Type="http://schemas.openxmlformats.org/officeDocument/2006/relationships/hyperlink" Target="https://www.ncbi.nlm.nih.gov/pubmed/28190762/" TargetMode="External"/><Relationship Id="rId59" Type="http://schemas.openxmlformats.org/officeDocument/2006/relationships/hyperlink" Target="https://doi.org/10.1186/1471-2407-13-279/" TargetMode="External"/><Relationship Id="rId20" Type="http://schemas.openxmlformats.org/officeDocument/2006/relationships/hyperlink" Target="https://revistas.intec.edu.do/index.php/cisa/article/view/1920/" TargetMode="External"/><Relationship Id="rId41" Type="http://schemas.openxmlformats.org/officeDocument/2006/relationships/hyperlink" Target="https://doi.org/10.1056/NEJMoa2303269/" TargetMode="External"/><Relationship Id="rId54" Type="http://schemas.openxmlformats.org/officeDocument/2006/relationships/hyperlink" Target="http://www.ncbi.nlm.nih.gov/pubmed/23008301/" TargetMode="External"/><Relationship Id="rId6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acsjournals.onlinelibrary.wiley.com/doi/pdfdirect/10.3322/caac.21590/" TargetMode="External"/><Relationship Id="rId23" Type="http://schemas.openxmlformats.org/officeDocument/2006/relationships/hyperlink" Target="https://www.ncbi.nlm.nih.gov/pubmed/32773458/" TargetMode="External"/><Relationship Id="rId28" Type="http://schemas.openxmlformats.org/officeDocument/2006/relationships/hyperlink" Target="https://pubmed.ncbi.nlm.nih.gov/27713420/" TargetMode="External"/><Relationship Id="rId36" Type="http://schemas.openxmlformats.org/officeDocument/2006/relationships/hyperlink" Target="http://www.ncbi.nlm.nih.gov/pubmed/23401454/" TargetMode="External"/><Relationship Id="rId49" Type="http://schemas.openxmlformats.org/officeDocument/2006/relationships/hyperlink" Target="https://www.ncbi.nlm.nih.gov/pubmed/32240909/" TargetMode="External"/><Relationship Id="rId57" Type="http://schemas.openxmlformats.org/officeDocument/2006/relationships/hyperlink" Target="https://www.ncbi.nlm.nih.gov/pubmed/35483010/" TargetMode="External"/><Relationship Id="rId10" Type="http://schemas.openxmlformats.org/officeDocument/2006/relationships/hyperlink" Target="https://www.ncbi.nlm.nih.gov/pubmed/32133645/" TargetMode="External"/><Relationship Id="rId31" Type="http://schemas.openxmlformats.org/officeDocument/2006/relationships/hyperlink" Target="https://www.ncbi.nlm.nih.gov/pubmed/28549014/" TargetMode="External"/><Relationship Id="rId44" Type="http://schemas.openxmlformats.org/officeDocument/2006/relationships/hyperlink" Target="https://pubmed.ncbi.nlm.nih.gov/31593786/" TargetMode="External"/><Relationship Id="rId52" Type="http://schemas.openxmlformats.org/officeDocument/2006/relationships/hyperlink" Target="http://www.ncbi.nlm.nih.gov/pubmed/22529255/" TargetMode="External"/><Relationship Id="rId60" Type="http://schemas.openxmlformats.org/officeDocument/2006/relationships/hyperlink" Target="http://www.ncbi.nlm.nih.gov/pubmed/25585086/" TargetMode="External"/><Relationship Id="rId4" Type="http://schemas.openxmlformats.org/officeDocument/2006/relationships/webSettings" Target="webSettings.xml"/><Relationship Id="rId9" Type="http://schemas.openxmlformats.org/officeDocument/2006/relationships/hyperlink" Target="mailto:yaisselalfonso1994@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5126</TotalTime>
  <Pages>18</Pages>
  <Words>7430</Words>
  <Characters>40871</Characters>
  <Application>Microsoft Office Word</Application>
  <DocSecurity>0</DocSecurity>
  <Lines>340</Lines>
  <Paragraphs>96</Paragraphs>
  <ScaleCrop>false</ScaleCrop>
  <HeadingPairs>
    <vt:vector size="2" baseType="variant">
      <vt:variant>
        <vt:lpstr>Título</vt:lpstr>
      </vt:variant>
      <vt:variant>
        <vt:i4>1</vt:i4>
      </vt:variant>
    </vt:vector>
  </HeadingPairs>
  <TitlesOfParts>
    <vt:vector size="1" baseType="lpstr">
      <vt:lpstr>Adenocarcinoma de recto bajo localmente avanzado.                                 Comparación de Radioterapia Convencional e Hipofraccionado.</vt:lpstr>
    </vt:vector>
  </TitlesOfParts>
  <Company/>
  <LinksUpToDate>false</LinksUpToDate>
  <CharactersWithSpaces>48205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Adenocarcinoma de recto bajo localmente avanzado.                                 Comparación de Radioterapia Convencional e Hipofraccionado.</dc:title>
  <dc:subject/>
  <dc:creator>Dr. Yaissel Alfonso Alfonso. Radioterapia Oncológica. INOR</dc:creator>
  <cp:keywords/>
  <dc:description/>
  <cp:lastModifiedBy>Yaissel</cp:lastModifiedBy>
  <cp:revision>278</cp:revision>
  <cp:lastPrinted>2024-03-10T04:10:00Z</cp:lastPrinted>
  <dcterms:created xsi:type="dcterms:W3CDTF">2019-01-10T20:51:00Z</dcterms:created>
  <dcterms:modified xsi:type="dcterms:W3CDTF">2024-03-11T17:58:00Z</dcterms:modified>
</cp:coreProperties>
</file>